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rPr>
      </w:pPr>
      <w:r w:rsidDel="00000000" w:rsidR="00000000" w:rsidRPr="00000000">
        <w:rPr>
          <w:b w:val="1"/>
          <w:smallCaps w:val="1"/>
          <w:rtl w:val="0"/>
        </w:rPr>
        <w:t xml:space="preserve">ATALIAN SERVEST LIMITED</w:t>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jc w:val="center"/>
        <w:rPr>
          <w:b w:val="1"/>
          <w:smallCaps w:val="1"/>
        </w:rPr>
      </w:pPr>
      <w:r w:rsidDel="00000000" w:rsidR="00000000" w:rsidRPr="00000000">
        <w:rPr>
          <w:b w:val="1"/>
          <w:smallCaps w:val="1"/>
          <w:rtl w:val="0"/>
        </w:rPr>
        <w:t xml:space="preserve">JOINT SCHEDULE 1</w:t>
      </w:r>
    </w:p>
    <w:p w:rsidR="00000000" w:rsidDel="00000000" w:rsidP="00000000" w:rsidRDefault="00000000" w:rsidRPr="00000000" w14:paraId="00000011">
      <w:pPr>
        <w:jc w:val="center"/>
        <w:rPr>
          <w:b w:val="1"/>
          <w:smallCaps w:val="1"/>
        </w:rPr>
      </w:pPr>
      <w:r w:rsidDel="00000000" w:rsidR="00000000" w:rsidRPr="00000000">
        <w:rPr>
          <w:b w:val="1"/>
          <w:smallCaps w:val="1"/>
          <w:rtl w:val="0"/>
        </w:rPr>
        <w:t xml:space="preserve">DEFINITIONS</w:t>
      </w:r>
    </w:p>
    <w:p w:rsidR="00000000" w:rsidDel="00000000" w:rsidP="00000000" w:rsidRDefault="00000000" w:rsidRPr="00000000" w14:paraId="00000012">
      <w:pPr>
        <w:numPr>
          <w:ilvl w:val="1"/>
          <w:numId w:val="9"/>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bookmarkStart w:colFirst="0" w:colLast="0" w:name="_heading=h.3znysh7" w:id="1"/>
      <w:bookmarkEnd w:id="1"/>
      <w:r w:rsidDel="00000000" w:rsidR="00000000" w:rsidRPr="00000000">
        <w:rPr>
          <w:color w:val="000000"/>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13">
      <w:pPr>
        <w:numPr>
          <w:ilvl w:val="1"/>
          <w:numId w:val="9"/>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bookmarkStart w:colFirst="0" w:colLast="0" w:name="_heading=h.30j0zll" w:id="2"/>
      <w:bookmarkEnd w:id="2"/>
      <w:r w:rsidDel="00000000" w:rsidR="00000000" w:rsidRPr="00000000">
        <w:rPr>
          <w:color w:val="000000"/>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14">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r w:rsidDel="00000000" w:rsidR="00000000" w:rsidRPr="00000000">
        <w:rPr>
          <w:color w:val="000000"/>
          <w:rtl w:val="0"/>
        </w:rPr>
        <w:t xml:space="preserve">In each Contract, unless the context otherwise requires:</w:t>
      </w:r>
    </w:p>
    <w:p w:rsidR="00000000" w:rsidDel="00000000" w:rsidP="00000000" w:rsidRDefault="00000000" w:rsidRPr="00000000" w14:paraId="00000015">
      <w:pPr>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singular includes the plural and vice versa;</w:t>
      </w:r>
    </w:p>
    <w:p w:rsidR="00000000" w:rsidDel="00000000" w:rsidP="00000000" w:rsidRDefault="00000000" w:rsidRPr="00000000" w14:paraId="00000016">
      <w:pPr>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 to a gender includes the other gender and the neuter;</w:t>
      </w:r>
    </w:p>
    <w:p w:rsidR="00000000" w:rsidDel="00000000" w:rsidP="00000000" w:rsidRDefault="00000000" w:rsidRPr="00000000" w14:paraId="00000017">
      <w:pPr>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a person include an individual, company, body corporate, corporation, unincorporated association, firm, partnership or other legal entity or Crown Body;</w:t>
      </w:r>
    </w:p>
    <w:p w:rsidR="00000000" w:rsidDel="00000000" w:rsidP="00000000" w:rsidRDefault="00000000" w:rsidRPr="00000000" w14:paraId="00000018">
      <w:pPr>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a reference to any Law includes a reference to that Law as amended, extended, consolidated or re-enacted from time to time;</w:t>
      </w:r>
    </w:p>
    <w:p w:rsidR="00000000" w:rsidDel="00000000" w:rsidP="00000000" w:rsidRDefault="00000000" w:rsidRPr="00000000" w14:paraId="00000019">
      <w:pPr>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words "</w:t>
      </w:r>
      <w:r w:rsidDel="00000000" w:rsidR="00000000" w:rsidRPr="00000000">
        <w:rPr>
          <w:b w:val="1"/>
          <w:color w:val="000000"/>
          <w:rtl w:val="0"/>
        </w:rPr>
        <w:t xml:space="preserve">including</w:t>
      </w:r>
      <w:r w:rsidDel="00000000" w:rsidR="00000000" w:rsidRPr="00000000">
        <w:rPr>
          <w:color w:val="000000"/>
          <w:rtl w:val="0"/>
        </w:rPr>
        <w:t xml:space="preserve">", "</w:t>
      </w:r>
      <w:r w:rsidDel="00000000" w:rsidR="00000000" w:rsidRPr="00000000">
        <w:rPr>
          <w:b w:val="1"/>
          <w:color w:val="000000"/>
          <w:rtl w:val="0"/>
        </w:rPr>
        <w:t xml:space="preserve">other</w:t>
      </w:r>
      <w:r w:rsidDel="00000000" w:rsidR="00000000" w:rsidRPr="00000000">
        <w:rPr>
          <w:color w:val="000000"/>
          <w:rtl w:val="0"/>
        </w:rPr>
        <w:t xml:space="preserve">", "</w:t>
      </w:r>
      <w:r w:rsidDel="00000000" w:rsidR="00000000" w:rsidRPr="00000000">
        <w:rPr>
          <w:b w:val="1"/>
          <w:color w:val="000000"/>
          <w:rtl w:val="0"/>
        </w:rPr>
        <w:t xml:space="preserve">in particular</w:t>
      </w:r>
      <w:r w:rsidDel="00000000" w:rsidR="00000000" w:rsidRPr="00000000">
        <w:rPr>
          <w:color w:val="000000"/>
          <w:rtl w:val="0"/>
        </w:rPr>
        <w:t xml:space="preserve">", "</w:t>
      </w:r>
      <w:r w:rsidDel="00000000" w:rsidR="00000000" w:rsidRPr="00000000">
        <w:rPr>
          <w:b w:val="1"/>
          <w:color w:val="000000"/>
          <w:rtl w:val="0"/>
        </w:rPr>
        <w:t xml:space="preserve">for example</w:t>
      </w:r>
      <w:r w:rsidDel="00000000" w:rsidR="00000000" w:rsidRPr="00000000">
        <w:rPr>
          <w:color w:val="000000"/>
          <w:rtl w:val="0"/>
        </w:rPr>
        <w:t xml:space="preserve">" and similar words shall not limit the generality of the preceding words and shall be construed as if they were immediately followed by the words "</w:t>
      </w:r>
      <w:r w:rsidDel="00000000" w:rsidR="00000000" w:rsidRPr="00000000">
        <w:rPr>
          <w:b w:val="1"/>
          <w:color w:val="000000"/>
          <w:rtl w:val="0"/>
        </w:rPr>
        <w:t xml:space="preserve">without limitation</w:t>
      </w:r>
      <w:r w:rsidDel="00000000" w:rsidR="00000000" w:rsidRPr="00000000">
        <w:rPr>
          <w:color w:val="000000"/>
          <w:rtl w:val="0"/>
        </w:rPr>
        <w:t xml:space="preserve">";</w:t>
      </w:r>
    </w:p>
    <w:p w:rsidR="00000000" w:rsidDel="00000000" w:rsidP="00000000" w:rsidRDefault="00000000" w:rsidRPr="00000000" w14:paraId="0000001A">
      <w:pPr>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writing</w:t>
      </w:r>
      <w:r w:rsidDel="00000000" w:rsidR="00000000" w:rsidRPr="00000000">
        <w:rPr>
          <w:color w:val="000000"/>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1B">
      <w:pPr>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representations</w:t>
      </w:r>
      <w:r w:rsidDel="00000000" w:rsidR="00000000" w:rsidRPr="00000000">
        <w:rPr>
          <w:color w:val="000000"/>
          <w:rtl w:val="0"/>
        </w:rPr>
        <w:t xml:space="preserve">" shall be construed as references to present facts, to "</w:t>
      </w:r>
      <w:r w:rsidDel="00000000" w:rsidR="00000000" w:rsidRPr="00000000">
        <w:rPr>
          <w:b w:val="1"/>
          <w:color w:val="000000"/>
          <w:rtl w:val="0"/>
        </w:rPr>
        <w:t xml:space="preserve">warranties</w:t>
      </w:r>
      <w:r w:rsidDel="00000000" w:rsidR="00000000" w:rsidRPr="00000000">
        <w:rPr>
          <w:color w:val="000000"/>
          <w:rtl w:val="0"/>
        </w:rPr>
        <w:t xml:space="preserve">" as references to present and future facts and to "</w:t>
      </w:r>
      <w:r w:rsidDel="00000000" w:rsidR="00000000" w:rsidRPr="00000000">
        <w:rPr>
          <w:b w:val="1"/>
          <w:color w:val="000000"/>
          <w:rtl w:val="0"/>
        </w:rPr>
        <w:t xml:space="preserve">undertakings"</w:t>
      </w:r>
      <w:r w:rsidDel="00000000" w:rsidR="00000000" w:rsidRPr="00000000">
        <w:rPr>
          <w:color w:val="000000"/>
          <w:rtl w:val="0"/>
        </w:rPr>
        <w:t xml:space="preserve"> as references to obligations under the Contract; </w:t>
      </w:r>
    </w:p>
    <w:p w:rsidR="00000000" w:rsidDel="00000000" w:rsidP="00000000" w:rsidRDefault="00000000" w:rsidRPr="00000000" w14:paraId="0000001C">
      <w:pPr>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"Clauses" </w:t>
      </w:r>
      <w:r w:rsidDel="00000000" w:rsidR="00000000" w:rsidRPr="00000000">
        <w:rPr>
          <w:color w:val="000000"/>
          <w:rtl w:val="0"/>
        </w:rPr>
        <w:t xml:space="preserve">and </w:t>
      </w:r>
      <w:r w:rsidDel="00000000" w:rsidR="00000000" w:rsidRPr="00000000">
        <w:rPr>
          <w:b w:val="1"/>
          <w:color w:val="000000"/>
          <w:rtl w:val="0"/>
        </w:rPr>
        <w:t xml:space="preserve">"Schedules"</w:t>
      </w:r>
      <w:r w:rsidDel="00000000" w:rsidR="00000000" w:rsidRPr="00000000">
        <w:rPr>
          <w:color w:val="000000"/>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1D">
      <w:pPr>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"Paragraphs"</w:t>
      </w:r>
      <w:r w:rsidDel="00000000" w:rsidR="00000000" w:rsidRPr="00000000">
        <w:rPr>
          <w:color w:val="000000"/>
          <w:rtl w:val="0"/>
        </w:rPr>
        <w:t xml:space="preserve"> are, unless otherwise provided, references to the paragraph of the appropriate Schedules unless otherwise provided; and</w:t>
      </w:r>
    </w:p>
    <w:p w:rsidR="00000000" w:rsidDel="00000000" w:rsidP="00000000" w:rsidRDefault="00000000" w:rsidRPr="00000000" w14:paraId="0000001E">
      <w:pPr>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a series of Clauses or Paragraphs shall be inclusive of the clause numbers specified.</w:t>
      </w:r>
    </w:p>
    <w:p w:rsidR="00000000" w:rsidDel="00000000" w:rsidP="00000000" w:rsidRDefault="00000000" w:rsidRPr="00000000" w14:paraId="0000001F">
      <w:pPr>
        <w:numPr>
          <w:ilvl w:val="2"/>
          <w:numId w:val="9"/>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headings in each Contract are for ease of reference only and shall not affect the interpretation or construction of a Contract.</w:t>
      </w:r>
    </w:p>
    <w:p w:rsidR="00000000" w:rsidDel="00000000" w:rsidP="00000000" w:rsidRDefault="00000000" w:rsidRPr="00000000" w14:paraId="00000020">
      <w:pPr>
        <w:keepNext w:val="1"/>
        <w:numPr>
          <w:ilvl w:val="1"/>
          <w:numId w:val="9"/>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r w:rsidDel="00000000" w:rsidR="00000000" w:rsidRPr="00000000">
        <w:rPr>
          <w:color w:val="000000"/>
          <w:rtl w:val="0"/>
        </w:rPr>
        <w:t xml:space="preserve">In each Contract, unless the context otherwise requires, the following words shall have the following meanings:</w:t>
      </w:r>
    </w:p>
    <w:p w:rsidR="00000000" w:rsidDel="00000000" w:rsidP="00000000" w:rsidRDefault="00000000" w:rsidRPr="00000000" w14:paraId="00000021">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rtl w:val="0"/>
        </w:rPr>
      </w:r>
    </w:p>
    <w:p w:rsidR="00000000" w:rsidDel="00000000" w:rsidP="00000000" w:rsidRDefault="00000000" w:rsidRPr="00000000" w14:paraId="00000022">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rtl w:val="0"/>
        </w:rPr>
      </w:r>
    </w:p>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color w:val="000000"/>
          <w:rtl w:val="0"/>
        </w:rPr>
        <w:t xml:space="preserve"> </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14"/>
        <w:gridCol w:w="5902"/>
        <w:tblGridChange w:id="0">
          <w:tblGrid>
            <w:gridCol w:w="3114"/>
            <w:gridCol w:w="5902"/>
          </w:tblGrid>
        </w:tblGridChange>
      </w:tblGrid>
      <w:tr>
        <w:trPr>
          <w:cantSplit w:val="0"/>
          <w:tblHeader w:val="0"/>
        </w:trPr>
        <w:tc>
          <w:tcPr>
            <w:vAlign w:val="center"/>
          </w:tcPr>
          <w:p w:rsidR="00000000" w:rsidDel="00000000" w:rsidP="00000000" w:rsidRDefault="00000000" w:rsidRPr="00000000" w14:paraId="00000024">
            <w:pPr>
              <w:jc w:val="center"/>
              <w:rPr/>
            </w:pPr>
            <w:r w:rsidDel="00000000" w:rsidR="00000000" w:rsidRPr="00000000">
              <w:rPr>
                <w:rtl w:val="0"/>
              </w:rPr>
              <w:t xml:space="preserve">DEFINITION</w:t>
            </w:r>
          </w:p>
        </w:tc>
        <w:tc>
          <w:tcPr>
            <w:vAlign w:val="center"/>
          </w:tcPr>
          <w:p w:rsidR="00000000" w:rsidDel="00000000" w:rsidP="00000000" w:rsidRDefault="00000000" w:rsidRPr="00000000" w14:paraId="00000025">
            <w:pPr>
              <w:rPr/>
            </w:pPr>
            <w:r w:rsidDel="00000000" w:rsidR="00000000" w:rsidRPr="00000000">
              <w:rPr>
                <w:rtl w:val="0"/>
              </w:rPr>
              <w:t xml:space="preserve">MEANING</w:t>
            </w:r>
          </w:p>
        </w:tc>
      </w:tr>
      <w:tr>
        <w:trPr>
          <w:cantSplit w:val="0"/>
          <w:tblHeader w:val="0"/>
        </w:trPr>
        <w:tc>
          <w:tcPr>
            <w:vAlign w:val="cente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Accessed Contracts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Government Frameworks which are available to the Buyer and which the Buyer can grant access to the Supplier, as per paragraph 4 of Call Off Schedule 4</w:t>
            </w:r>
          </w:p>
        </w:tc>
      </w:tr>
      <w:tr>
        <w:trPr>
          <w:cantSplit w:val="0"/>
          <w:tblHeader w:val="0"/>
        </w:trPr>
        <w:tc>
          <w:tcPr>
            <w:vAlign w:val="center"/>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"Achieve"</w:t>
            </w:r>
          </w:p>
        </w:tc>
        <w:tc>
          <w:tcPr>
            <w:vAlign w:val="cente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a Test, to successfully pass such Test without any Test Issues and in respect of a Milestone, the issue of a Satisfaction Certificate in respect of that Milestone and "</w:t>
            </w:r>
            <w:r w:rsidDel="00000000" w:rsidR="00000000" w:rsidRPr="00000000">
              <w:rPr>
                <w:b w:val="1"/>
                <w:color w:val="000000"/>
                <w:rtl w:val="0"/>
              </w:rPr>
              <w:t xml:space="preserve">Achieved</w:t>
            </w:r>
            <w:r w:rsidDel="00000000" w:rsidR="00000000" w:rsidRPr="00000000">
              <w:rPr>
                <w:color w:val="000000"/>
                <w:rtl w:val="0"/>
              </w:rPr>
              <w:t xml:space="preserve">", "</w:t>
            </w:r>
            <w:r w:rsidDel="00000000" w:rsidR="00000000" w:rsidRPr="00000000">
              <w:rPr>
                <w:b w:val="1"/>
                <w:color w:val="000000"/>
                <w:rtl w:val="0"/>
              </w:rPr>
              <w:t xml:space="preserve">Achieving</w:t>
            </w:r>
            <w:r w:rsidDel="00000000" w:rsidR="00000000" w:rsidRPr="00000000">
              <w:rPr>
                <w:color w:val="000000"/>
                <w:rtl w:val="0"/>
              </w:rPr>
              <w:t xml:space="preserve">" and "</w:t>
            </w:r>
            <w:r w:rsidDel="00000000" w:rsidR="00000000" w:rsidRPr="00000000">
              <w:rPr>
                <w:b w:val="1"/>
                <w:color w:val="000000"/>
                <w:rtl w:val="0"/>
              </w:rPr>
              <w:t xml:space="preserve">Achievement</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"Additional Insurances"</w:t>
            </w:r>
          </w:p>
        </w:tc>
        <w:tc>
          <w:tcPr>
            <w:vAlign w:val="center"/>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insurance requirements relating to a Call-Off Contract specified in the Order Form additional to those outlined in Schedule J3 (Insurance Requirements);</w:t>
            </w:r>
          </w:p>
        </w:tc>
      </w:tr>
      <w:tr>
        <w:trPr>
          <w:cantSplit w:val="0"/>
          <w:tblHeader w:val="0"/>
        </w:trPr>
        <w:tc>
          <w:tcPr>
            <w:vAlign w:val="cente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"Admin Fees"</w:t>
            </w:r>
          </w:p>
        </w:tc>
        <w:tc>
          <w:tcPr>
            <w:vAlign w:val="cente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“Admin Fees” 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vAlign w:val="center"/>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"Affected Party"</w:t>
            </w:r>
          </w:p>
        </w:tc>
        <w:tc>
          <w:tcPr>
            <w:vAlign w:val="cente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seeking to claim relief in respect of a Force Majeure Event;</w:t>
            </w:r>
          </w:p>
        </w:tc>
      </w:tr>
      <w:tr>
        <w:trPr>
          <w:cantSplit w:val="0"/>
          <w:tblHeader w:val="0"/>
        </w:trPr>
        <w:tc>
          <w:tcPr>
            <w:vAlign w:val="center"/>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"Affiliates"</w:t>
            </w:r>
          </w:p>
        </w:tc>
        <w:tc>
          <w:tcPr>
            <w:vAlign w:val="center"/>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vAlign w:val="center"/>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Annex</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extra information which supports a Schedule;</w:t>
            </w:r>
          </w:p>
        </w:tc>
      </w:tr>
      <w:tr>
        <w:trPr>
          <w:cantSplit w:val="0"/>
          <w:trHeight w:val="773" w:hRule="atLeast"/>
          <w:tblHeader w:val="0"/>
        </w:trPr>
        <w:tc>
          <w:tcPr>
            <w:vAlign w:val="center"/>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"Approval"</w:t>
            </w:r>
          </w:p>
        </w:tc>
        <w:tc>
          <w:tcPr>
            <w:vAlign w:val="cente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prior written consent of the Buyer and "</w:t>
            </w:r>
            <w:r w:rsidDel="00000000" w:rsidR="00000000" w:rsidRPr="00000000">
              <w:rPr>
                <w:b w:val="1"/>
                <w:color w:val="000000"/>
                <w:rtl w:val="0"/>
              </w:rPr>
              <w:t xml:space="preserve">Approve</w:t>
            </w:r>
            <w:r w:rsidDel="00000000" w:rsidR="00000000" w:rsidRPr="00000000">
              <w:rPr>
                <w:color w:val="000000"/>
                <w:rtl w:val="0"/>
              </w:rPr>
              <w:t xml:space="preserve">" and "</w:t>
            </w:r>
            <w:r w:rsidDel="00000000" w:rsidR="00000000" w:rsidRPr="00000000">
              <w:rPr>
                <w:b w:val="1"/>
                <w:color w:val="000000"/>
                <w:rtl w:val="0"/>
              </w:rPr>
              <w:t xml:space="preserve">Approved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Asset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item or equipment owned by the Buyer which is maintained as part of the Services.</w:t>
            </w:r>
          </w:p>
        </w:tc>
      </w:tr>
      <w:tr>
        <w:trPr>
          <w:cantSplit w:val="0"/>
          <w:tblHeader w:val="0"/>
        </w:trPr>
        <w:tc>
          <w:tcP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Assessed Value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estimated value of the Call Off Contract, used in order to determine the appropriate Lot, and is calculated by using the average of the following inputs provided by the Buyer (where available):</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Unit of Measure of Deliverables required;</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current costs or estimated annual costs;</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benchmarked costs</w:t>
            </w:r>
          </w:p>
        </w:tc>
      </w:tr>
      <w:tr>
        <w:trPr>
          <w:cantSplit w:val="0"/>
          <w:tblHeader w:val="0"/>
        </w:trPr>
        <w:tc>
          <w:tcPr>
            <w:vAlign w:val="center"/>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"Audit"</w:t>
            </w:r>
          </w:p>
        </w:tc>
        <w:tc>
          <w:tcPr>
            <w:vAlign w:val="center"/>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Relevant Authority’s right to:</w:t>
            </w:r>
          </w:p>
          <w:p w:rsidR="00000000" w:rsidDel="00000000" w:rsidP="00000000" w:rsidRDefault="00000000" w:rsidRPr="00000000" w14:paraId="0000003F">
            <w:pPr>
              <w:numPr>
                <w:ilvl w:val="0"/>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accuracy of the Charges and any other amounts payable by a Buyer under a Call-Off Contract (including proposed or actual variations to them in accordance with the Contract);</w:t>
            </w:r>
          </w:p>
          <w:p w:rsidR="00000000" w:rsidDel="00000000" w:rsidP="00000000" w:rsidRDefault="00000000" w:rsidRPr="00000000" w14:paraId="00000040">
            <w:pPr>
              <w:numPr>
                <w:ilvl w:val="0"/>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costs of the Supplier (including the costs of all Subcontractors and any third-party suppliers) in connection with the provision of the Services;</w:t>
            </w:r>
          </w:p>
          <w:p w:rsidR="00000000" w:rsidDel="00000000" w:rsidP="00000000" w:rsidRDefault="00000000" w:rsidRPr="00000000" w14:paraId="00000041">
            <w:pPr>
              <w:numPr>
                <w:ilvl w:val="0"/>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Open Book Data;</w:t>
            </w:r>
          </w:p>
          <w:p w:rsidR="00000000" w:rsidDel="00000000" w:rsidP="00000000" w:rsidRDefault="00000000" w:rsidRPr="00000000" w14:paraId="00000042">
            <w:pPr>
              <w:numPr>
                <w:ilvl w:val="0"/>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Supplier’s and each Subcontractor’s compliance with the applicable Law;</w:t>
            </w:r>
          </w:p>
          <w:p w:rsidR="00000000" w:rsidDel="00000000" w:rsidP="00000000" w:rsidRDefault="00000000" w:rsidRPr="00000000" w14:paraId="00000043">
            <w:pPr>
              <w:numPr>
                <w:ilvl w:val="0"/>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identify or investigate actual or suspected breach of Clauses 29 to 35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44">
            <w:pPr>
              <w:numPr>
                <w:ilvl w:val="0"/>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45">
            <w:pPr>
              <w:numPr>
                <w:ilvl w:val="0"/>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obtain such information as is necessary to fulfil the Relevant Authority’s obligations to supply information for parliamentary, ministerial, judicial or administrative purposes including the supply of information to the Controller and Auditor General;</w:t>
            </w:r>
          </w:p>
          <w:p w:rsidR="00000000" w:rsidDel="00000000" w:rsidP="00000000" w:rsidRDefault="00000000" w:rsidRPr="00000000" w14:paraId="00000046">
            <w:pPr>
              <w:numPr>
                <w:ilvl w:val="0"/>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review any books of account and the internal contract management accounts kept by the Supplier in connection with each Contract;</w:t>
            </w:r>
          </w:p>
          <w:p w:rsidR="00000000" w:rsidDel="00000000" w:rsidP="00000000" w:rsidRDefault="00000000" w:rsidRPr="00000000" w14:paraId="00000047">
            <w:pPr>
              <w:numPr>
                <w:ilvl w:val="0"/>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48">
            <w:pPr>
              <w:numPr>
                <w:ilvl w:val="0"/>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enable the National Audit Office to carry out an examination pursuant to Section 6(1) of the National Audit Act 1983 of the economy, efficiency and effectiveness with which the Relevant Authority has used its resources;</w:t>
            </w:r>
          </w:p>
          <w:p w:rsidR="00000000" w:rsidDel="00000000" w:rsidP="00000000" w:rsidRDefault="00000000" w:rsidRPr="00000000" w14:paraId="00000049">
            <w:pPr>
              <w:numPr>
                <w:ilvl w:val="0"/>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accuracy and completeness of any Management Information delivered or required by the Framework Contract;</w:t>
            </w:r>
          </w:p>
        </w:tc>
      </w:tr>
      <w:tr>
        <w:trPr>
          <w:cantSplit w:val="0"/>
          <w:tblHeader w:val="0"/>
        </w:trPr>
        <w:tc>
          <w:tcP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"Auditor"</w:t>
            </w:r>
          </w:p>
        </w:tc>
        <w:tc>
          <w:tcPr>
            <w:vAlign w:val="center"/>
          </w:tcPr>
          <w:p w:rsidR="00000000" w:rsidDel="00000000" w:rsidP="00000000" w:rsidRDefault="00000000" w:rsidRPr="00000000" w14:paraId="0000004B">
            <w:pPr>
              <w:numPr>
                <w:ilvl w:val="0"/>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rPr>
                <w:color w:val="000000"/>
              </w:rPr>
            </w:pPr>
            <w:r w:rsidDel="00000000" w:rsidR="00000000" w:rsidRPr="00000000">
              <w:rPr>
                <w:color w:val="000000"/>
                <w:rtl w:val="0"/>
              </w:rPr>
              <w:t xml:space="preserve">the Buyer’s internal and external auditors;</w:t>
            </w:r>
          </w:p>
          <w:p w:rsidR="00000000" w:rsidDel="00000000" w:rsidP="00000000" w:rsidRDefault="00000000" w:rsidRPr="00000000" w14:paraId="0000004C">
            <w:pPr>
              <w:numPr>
                <w:ilvl w:val="0"/>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the Buyer’s statutory or regulatory auditors;</w:t>
            </w:r>
          </w:p>
          <w:p w:rsidR="00000000" w:rsidDel="00000000" w:rsidP="00000000" w:rsidRDefault="00000000" w:rsidRPr="00000000" w14:paraId="0000004D">
            <w:pPr>
              <w:numPr>
                <w:ilvl w:val="0"/>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the Controller and Auditor General, their staff and/or any appointed representatives of the National Audit Office;</w:t>
            </w:r>
          </w:p>
          <w:p w:rsidR="00000000" w:rsidDel="00000000" w:rsidP="00000000" w:rsidRDefault="00000000" w:rsidRPr="00000000" w14:paraId="0000004E">
            <w:pPr>
              <w:numPr>
                <w:ilvl w:val="0"/>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HM Treasury or the Cabinet Office;</w:t>
            </w:r>
          </w:p>
          <w:p w:rsidR="00000000" w:rsidDel="00000000" w:rsidP="00000000" w:rsidRDefault="00000000" w:rsidRPr="00000000" w14:paraId="0000004F">
            <w:pPr>
              <w:numPr>
                <w:ilvl w:val="0"/>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any party formally appointed by the Buyer to carry out audit or similar review functions; and</w:t>
            </w:r>
          </w:p>
          <w:p w:rsidR="00000000" w:rsidDel="00000000" w:rsidP="00000000" w:rsidRDefault="00000000" w:rsidRPr="00000000" w14:paraId="00000050">
            <w:pPr>
              <w:numPr>
                <w:ilvl w:val="0"/>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successors or assigns of any of the above;</w:t>
            </w:r>
          </w:p>
        </w:tc>
      </w:tr>
      <w:tr>
        <w:trPr>
          <w:cantSplit w:val="0"/>
          <w:tblHeader w:val="0"/>
        </w:trPr>
        <w:tc>
          <w:tcPr>
            <w:vAlign w:val="center"/>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"Authority"</w:t>
            </w:r>
          </w:p>
        </w:tc>
        <w:tc>
          <w:tcPr>
            <w:vAlign w:val="center"/>
          </w:tcPr>
          <w:p w:rsidR="00000000" w:rsidDel="00000000" w:rsidP="00000000" w:rsidRDefault="00000000" w:rsidRPr="00000000" w14:paraId="00000052">
            <w:pPr>
              <w:rPr/>
            </w:pPr>
            <w:r w:rsidDel="00000000" w:rsidR="00000000" w:rsidRPr="00000000">
              <w:rPr>
                <w:rtl w:val="0"/>
              </w:rPr>
              <w:t xml:space="preserve">   CCS and each Buyer;</w:t>
            </w:r>
          </w:p>
        </w:tc>
      </w:tr>
      <w:tr>
        <w:trPr>
          <w:cantSplit w:val="0"/>
          <w:tblHeader w:val="0"/>
        </w:trPr>
        <w:tc>
          <w:tcPr>
            <w:vAlign w:val="center"/>
          </w:tcPr>
          <w:p w:rsidR="00000000" w:rsidDel="00000000" w:rsidP="00000000" w:rsidRDefault="00000000" w:rsidRPr="00000000" w14:paraId="00000053">
            <w:pPr>
              <w:pBdr>
                <w:top w:space="0" w:sz="0" w:val="nil"/>
                <w:left w:space="0" w:sz="0" w:val="nil"/>
                <w:bottom w:space="0" w:sz="0" w:val="nil"/>
                <w:right w:space="0" w:sz="0" w:val="nil"/>
                <w:between w:space="0" w:sz="0" w:val="nil"/>
              </w:pBdr>
              <w:ind w:left="-108" w:firstLine="0"/>
              <w:jc w:val="center"/>
              <w:rPr>
                <w:b w:val="1"/>
                <w:color w:val="000000"/>
              </w:rPr>
            </w:pPr>
            <w:r w:rsidDel="00000000" w:rsidR="00000000" w:rsidRPr="00000000">
              <w:rPr>
                <w:b w:val="1"/>
                <w:color w:val="000000"/>
                <w:rtl w:val="0"/>
              </w:rPr>
              <w:t xml:space="preserve">"Authority Cause"</w:t>
            </w:r>
          </w:p>
        </w:tc>
        <w:tc>
          <w:tcPr>
            <w:vAlign w:val="center"/>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"BACS"</w:t>
            </w:r>
          </w:p>
        </w:tc>
        <w:tc>
          <w:tcPr>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Bankers’ Automated Clearing Services, which is a scheme for the electronic processing of financial transactions within the United Kingdom;</w:t>
            </w:r>
          </w:p>
        </w:tc>
      </w:tr>
      <w:tr>
        <w:trPr>
          <w:cantSplit w:val="0"/>
          <w:tblHeader w:val="0"/>
        </w:trPr>
        <w:tc>
          <w:tcP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"BCDR Plan"</w:t>
            </w:r>
          </w:p>
        </w:tc>
        <w:tc>
          <w:tcP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Call Off Schedule 8;</w:t>
            </w:r>
          </w:p>
        </w:tc>
      </w:tr>
      <w:tr>
        <w:trPr>
          <w:cantSplit w:val="0"/>
          <w:tblHeader w:val="0"/>
        </w:trPr>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"Beneficiary"</w:t>
            </w:r>
          </w:p>
        </w:tc>
        <w:tc>
          <w:tcP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Party having (or claiming to have) the benefit of an indemnity under this Contract;</w:t>
            </w:r>
          </w:p>
        </w:tc>
      </w:tr>
      <w:tr>
        <w:trPr>
          <w:cantSplit w:val="0"/>
          <w:tblHeader w:val="0"/>
        </w:trPr>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Beyond Economic Repair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29.8 of Framework Schedule 1 (Specification)</w:t>
            </w:r>
          </w:p>
        </w:tc>
      </w:tr>
      <w:tr>
        <w:trPr>
          <w:cantSplit w:val="0"/>
          <w:tblHeader w:val="0"/>
        </w:trPr>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"Baseline Monthly Payment"</w:t>
            </w:r>
          </w:p>
        </w:tc>
        <w:tc>
          <w:tcP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payment payable in respect of a</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Service Month as set by reference to the Fixed Price Pricing Matrix.</w:t>
            </w:r>
          </w:p>
        </w:tc>
      </w:tr>
      <w:tr>
        <w:trPr>
          <w:cantSplit w:val="0"/>
          <w:tblHeader w:val="0"/>
        </w:trPr>
        <w:tc>
          <w:tcP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w:t>
            </w:r>
          </w:p>
        </w:tc>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 Deliverables including Small Works, Projects, and Reactive Maintenance Works in excess of the Inclusive Repair Threshold but excluding Reactive Maintenance Works below the Inclusive Repair Threshold or Deliverables that become billable due to falling into the exclusions identified in paragraph 5.6 of Call Off Schedule 4a.  For the avoidance of doubt, Billable Works are raised in accordance with the Billable Works and Approval Process and are not included in the Baseline Monthly Payment;</w:t>
            </w:r>
          </w:p>
        </w:tc>
      </w:tr>
      <w:tr>
        <w:trPr>
          <w:cantSplit w:val="0"/>
          <w:tblHeader w:val="0"/>
        </w:trPr>
        <w:tc>
          <w:tcPr>
            <w:vAlign w:val="center"/>
          </w:tcPr>
          <w:p w:rsidR="00000000" w:rsidDel="00000000" w:rsidP="00000000" w:rsidRDefault="00000000" w:rsidRPr="00000000" w14:paraId="00000062">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 and Approval Process"</w:t>
            </w:r>
          </w:p>
        </w:tc>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process described as such in Framework Schedule 1 (Specification) - Appendix 3 – Billable Works and Approvals Process;</w:t>
            </w:r>
          </w:p>
        </w:tc>
      </w:tr>
      <w:tr>
        <w:trPr>
          <w:cantSplit w:val="0"/>
          <w:tblHeader w:val="0"/>
        </w:trPr>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 Management Uplift"</w:t>
            </w:r>
          </w:p>
        </w:tc>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maximum permitted rate of uplift as set out in the Pricing Matrix;</w:t>
            </w:r>
          </w:p>
        </w:tc>
      </w:tr>
      <w:tr>
        <w:trPr>
          <w:cantSplit w:val="0"/>
          <w:tblHeader w:val="0"/>
        </w:trPr>
        <w:tc>
          <w:tcP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"Breach of Security"</w:t>
            </w:r>
          </w:p>
        </w:tc>
        <w:tc>
          <w:tcP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occurrence of:</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 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either case as more particularly set out in the Security Policy;</w:t>
            </w:r>
          </w:p>
        </w:tc>
      </w:tr>
      <w:tr>
        <w:trPr>
          <w:cantSplit w:val="0"/>
          <w:tblHeader w:val="0"/>
        </w:trPr>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"Business Continuity Plan"</w:t>
            </w:r>
          </w:p>
        </w:tc>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section 3.2 of Call Off Schedule 8;</w:t>
            </w:r>
          </w:p>
        </w:tc>
      </w:tr>
      <w:tr>
        <w:trPr>
          <w:cantSplit w:val="0"/>
          <w:tblHeader w:val="0"/>
        </w:trPr>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"Business Critical Events"</w:t>
            </w:r>
          </w:p>
        </w:tc>
        <w:tc>
          <w:tcP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any event: (i) described as such in the Order Form; (ii)  which relates to the immediate security or health and safety of Buyer Premises; or (iii) which triggers the invocation of the Business Continuity and Disaster Recovery Plan;</w:t>
            </w:r>
          </w:p>
        </w:tc>
      </w:tr>
      <w:tr>
        <w:trPr>
          <w:cantSplit w:val="0"/>
          <w:tblHeader w:val="0"/>
        </w:trPr>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Buyer Inputs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range of information provided by the Buyer in order to create the Supplier Brief.</w:t>
            </w:r>
          </w:p>
        </w:tc>
      </w:tr>
      <w:tr>
        <w:trPr>
          <w:cantSplit w:val="0"/>
          <w:tblHeader w:val="0"/>
        </w:trPr>
        <w:tc>
          <w:tcP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w:t>
            </w:r>
          </w:p>
        </w:tc>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relevant public sector purchaser identified as such in the Order Form;</w:t>
            </w:r>
          </w:p>
        </w:tc>
      </w:tr>
      <w:tr>
        <w:trPr>
          <w:cantSplit w:val="0"/>
          <w:tblHeader w:val="0"/>
        </w:trPr>
        <w:tc>
          <w:tcPr>
            <w:vAlign w:val="center"/>
          </w:tcPr>
          <w:p w:rsidR="00000000" w:rsidDel="00000000" w:rsidP="00000000" w:rsidRDefault="00000000" w:rsidRPr="00000000" w14:paraId="00000073">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Assets"</w:t>
            </w:r>
          </w:p>
        </w:tc>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infrastructure, data, software, materials, assets, equipment or other property owned by and/or licensed or leased to the Buyer and which is or may be used in connection with the provision of the Deliverables;</w:t>
            </w:r>
          </w:p>
        </w:tc>
      </w:tr>
      <w:tr>
        <w:trPr>
          <w:cantSplit w:val="0"/>
          <w:tblHeader w:val="0"/>
        </w:trPr>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Authorised Representative"</w:t>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the Buyer from time to time in relation to the Call-Off Contract initially identified in the Order Form;</w:t>
            </w:r>
          </w:p>
        </w:tc>
      </w:tr>
      <w:tr>
        <w:trPr>
          <w:cantSplit w:val="0"/>
          <w:tblHeader w:val="0"/>
        </w:trPr>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Buyer Equipment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Buyer Assets at any Site on the Start Date;</w:t>
            </w:r>
          </w:p>
        </w:tc>
      </w:tr>
      <w:tr>
        <w:trPr>
          <w:cantSplit w:val="0"/>
          <w:tblHeader w:val="0"/>
        </w:trPr>
        <w:tc>
          <w:tcP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Premises"</w:t>
            </w:r>
          </w:p>
        </w:tc>
        <w:tc>
          <w:tcP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vAlign w:val="center"/>
          </w:tcPr>
          <w:p w:rsidR="00000000" w:rsidDel="00000000" w:rsidP="00000000" w:rsidRDefault="00000000" w:rsidRPr="00000000" w14:paraId="0000007B">
            <w:pP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222222"/>
                <w:rtl w:val="0"/>
              </w:rPr>
              <w:t xml:space="preserve">Buyer's Regional Supply Chain Partner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7C">
            <w:pPr>
              <w:tabs>
                <w:tab w:val="left" w:leader="none" w:pos="-179"/>
                <w:tab w:val="left" w:leader="none" w:pos="-9"/>
              </w:tabs>
              <w:spacing w:after="120" w:lineRule="auto"/>
              <w:rPr>
                <w:color w:val="000000"/>
              </w:rPr>
            </w:pPr>
            <w:r w:rsidDel="00000000" w:rsidR="00000000" w:rsidRPr="00000000">
              <w:rPr>
                <w:rtl w:val="0"/>
              </w:rPr>
              <w:t xml:space="preserve">Suppliers providing services under the regional contracts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"CAFM System"</w:t>
            </w:r>
          </w:p>
        </w:tc>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computer aided </w:t>
            </w:r>
            <w:r w:rsidDel="00000000" w:rsidR="00000000" w:rsidRPr="00000000">
              <w:rPr>
                <w:rtl w:val="0"/>
              </w:rPr>
              <w:t xml:space="preserve">facilities</w:t>
            </w:r>
            <w:r w:rsidDel="00000000" w:rsidR="00000000" w:rsidRPr="00000000">
              <w:rPr>
                <w:color w:val="000000"/>
                <w:rtl w:val="0"/>
              </w:rPr>
              <w:t xml:space="preserve"> management system operated by the Supplier in connection with the provision of the Deliverables; </w:t>
            </w:r>
          </w:p>
        </w:tc>
      </w:tr>
      <w:tr>
        <w:trPr>
          <w:cantSplit w:val="0"/>
          <w:tblHeader w:val="0"/>
        </w:trPr>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Contract Period"</w:t>
            </w:r>
          </w:p>
        </w:tc>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 Period in respect of the Call-Off Contract; from the Effective Date until the applicable end date.</w:t>
            </w:r>
          </w:p>
        </w:tc>
      </w:tr>
      <w:tr>
        <w:trPr>
          <w:cantSplit w:val="0"/>
          <w:tblHeader w:val="0"/>
        </w:trPr>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Expiry Date"</w:t>
            </w:r>
          </w:p>
        </w:tc>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the end of a Call-Off Contract as stated in the Order Form;</w:t>
            </w:r>
          </w:p>
        </w:tc>
      </w:tr>
      <w:tr>
        <w:trPr>
          <w:cantSplit w:val="0"/>
          <w:tblHeader w:val="0"/>
        </w:trPr>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Incorporated Terms"</w:t>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contractual terms applicable to the Call-Off Contract specified under the relevant heading in the Order Form;</w:t>
            </w:r>
          </w:p>
        </w:tc>
      </w:tr>
      <w:tr>
        <w:trPr>
          <w:cantSplit w:val="0"/>
          <w:tblHeader w:val="0"/>
        </w:trPr>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Initial Period"</w:t>
            </w:r>
          </w:p>
        </w:tc>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Period of a Call-Off Contract specified in the Order Form;</w:t>
            </w:r>
            <w:r w:rsidDel="00000000" w:rsidR="00000000" w:rsidRPr="00000000">
              <w:rPr>
                <w:color w:val="000000"/>
                <w:highlight w:val="white"/>
                <w:rtl w:val="0"/>
              </w:rPr>
              <w:t xml:space="preserve"> following the Mobilisation Period when the services commence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Optional Extension Period"</w:t>
            </w:r>
          </w:p>
        </w:tc>
        <w:tc>
          <w:tcP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such period or periods beyond which the Call-Off Initial Period may be extended up to a maximum of the number of years in total specified in the Order Form;</w:t>
            </w:r>
          </w:p>
        </w:tc>
      </w:tr>
      <w:tr>
        <w:trPr>
          <w:cantSplit w:val="0"/>
          <w:trHeight w:val="952" w:hRule="atLeast"/>
          <w:tblHeader w:val="0"/>
        </w:trPr>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Procedure"</w:t>
            </w:r>
          </w:p>
        </w:tc>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for awarding a Call-Off Contract pursuant to Core Terms clause 2 (How the contract works) and Framework Schedule 7 (Call-Off Procedure and Award Criteria);</w:t>
            </w:r>
          </w:p>
        </w:tc>
      </w:tr>
      <w:tr>
        <w:trPr>
          <w:cantSplit w:val="0"/>
          <w:tblHeader w:val="0"/>
        </w:trPr>
        <w:tc>
          <w:tcP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Special Terms"</w:t>
            </w:r>
          </w:p>
        </w:tc>
        <w:tc>
          <w:tcPr>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terms and conditions specified in the Order Form incorporated into the applicable Call-Off Contract;</w:t>
            </w:r>
          </w:p>
        </w:tc>
      </w:tr>
      <w:tr>
        <w:trPr>
          <w:cantSplit w:val="0"/>
          <w:tblHeader w:val="0"/>
        </w:trPr>
        <w:tc>
          <w:tcPr>
            <w:vAlign w:val="cente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Start Date"</w:t>
            </w:r>
          </w:p>
        </w:tc>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start of a Call-Off Contract as stated in the Order Form;</w:t>
            </w:r>
          </w:p>
        </w:tc>
      </w:tr>
      <w:tr>
        <w:trPr>
          <w:cantSplit w:val="0"/>
          <w:tblHeader w:val="0"/>
        </w:trPr>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Tender"</w:t>
            </w:r>
          </w:p>
        </w:tc>
        <w:tc>
          <w:tcP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tender submitted by the Supplier in response to the Buyer’s Statement of Requirements following a Further Competition Procedure and set out at Call-Off Schedule 22 (Call-Off Tender);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1">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92">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"Category B (CAT B) Works"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3">
            <w:pPr>
              <w:pBdr>
                <w:top w:space="0" w:sz="0" w:val="nil"/>
                <w:left w:space="0" w:sz="0" w:val="nil"/>
                <w:bottom w:space="0" w:sz="0" w:val="nil"/>
                <w:right w:space="0" w:sz="0" w:val="nil"/>
                <w:between w:space="0" w:sz="0" w:val="nil"/>
              </w:pBdr>
              <w:rPr/>
            </w:pPr>
            <w:r w:rsidDel="00000000" w:rsidR="00000000" w:rsidRPr="00000000">
              <w:rPr>
                <w:rtl w:val="0"/>
              </w:rPr>
              <w:t xml:space="preserve">means fit out conducted on a space where the external walls and basic flooring, ceilings, M&amp;E services and shared toilets and lifts have been installed to achieve a fully operational workplace that has been designed to the Buyer’s Work Order.</w:t>
            </w:r>
          </w:p>
          <w:p w:rsidR="00000000" w:rsidDel="00000000" w:rsidP="00000000" w:rsidRDefault="00000000" w:rsidRPr="00000000" w14:paraId="00000094">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95">
            <w:pPr>
              <w:pBdr>
                <w:top w:space="0" w:sz="0" w:val="nil"/>
                <w:left w:space="0" w:sz="0" w:val="nil"/>
                <w:bottom w:space="0" w:sz="0" w:val="nil"/>
                <w:right w:space="0" w:sz="0" w:val="nil"/>
                <w:between w:space="0" w:sz="0" w:val="nil"/>
              </w:pBdr>
              <w:rPr/>
            </w:pPr>
            <w:r w:rsidDel="00000000" w:rsidR="00000000" w:rsidRPr="00000000">
              <w:rPr>
                <w:rtl w:val="0"/>
              </w:rPr>
              <w:t xml:space="preserve">Cat B fit out includes but may not be limited to the fit out of:</w:t>
            </w:r>
          </w:p>
          <w:p w:rsidR="00000000" w:rsidDel="00000000" w:rsidP="00000000" w:rsidRDefault="00000000" w:rsidRPr="00000000" w14:paraId="00000096">
            <w:pPr>
              <w:pBdr>
                <w:top w:space="0" w:sz="0" w:val="nil"/>
                <w:left w:space="0" w:sz="0" w:val="nil"/>
                <w:bottom w:space="0" w:sz="0" w:val="nil"/>
                <w:right w:space="0" w:sz="0" w:val="nil"/>
                <w:between w:space="0" w:sz="0" w:val="nil"/>
              </w:pBdr>
              <w:rPr/>
            </w:pPr>
            <w:r w:rsidDel="00000000" w:rsidR="00000000" w:rsidRPr="00000000">
              <w:rPr>
                <w:rtl w:val="0"/>
              </w:rPr>
              <w:t xml:space="preserve">•         IT infrastructure</w:t>
            </w:r>
          </w:p>
          <w:p w:rsidR="00000000" w:rsidDel="00000000" w:rsidP="00000000" w:rsidRDefault="00000000" w:rsidRPr="00000000" w14:paraId="00000097">
            <w:pPr>
              <w:pBdr>
                <w:top w:space="0" w:sz="0" w:val="nil"/>
                <w:left w:space="0" w:sz="0" w:val="nil"/>
                <w:bottom w:space="0" w:sz="0" w:val="nil"/>
                <w:right w:space="0" w:sz="0" w:val="nil"/>
                <w:between w:space="0" w:sz="0" w:val="nil"/>
              </w:pBdr>
              <w:rPr/>
            </w:pPr>
            <w:r w:rsidDel="00000000" w:rsidR="00000000" w:rsidRPr="00000000">
              <w:rPr>
                <w:rtl w:val="0"/>
              </w:rPr>
              <w:t xml:space="preserve">•         Audio visual</w:t>
            </w:r>
          </w:p>
          <w:p w:rsidR="00000000" w:rsidDel="00000000" w:rsidP="00000000" w:rsidRDefault="00000000" w:rsidRPr="00000000" w14:paraId="00000098">
            <w:pPr>
              <w:pBdr>
                <w:top w:space="0" w:sz="0" w:val="nil"/>
                <w:left w:space="0" w:sz="0" w:val="nil"/>
                <w:bottom w:space="0" w:sz="0" w:val="nil"/>
                <w:right w:space="0" w:sz="0" w:val="nil"/>
                <w:between w:space="0" w:sz="0" w:val="nil"/>
              </w:pBdr>
              <w:rPr/>
            </w:pPr>
            <w:r w:rsidDel="00000000" w:rsidR="00000000" w:rsidRPr="00000000">
              <w:rPr>
                <w:rtl w:val="0"/>
              </w:rPr>
              <w:t xml:space="preserve">•         Partitions and doors</w:t>
            </w:r>
          </w:p>
          <w:p w:rsidR="00000000" w:rsidDel="00000000" w:rsidP="00000000" w:rsidRDefault="00000000" w:rsidRPr="00000000" w14:paraId="00000099">
            <w:pPr>
              <w:pBdr>
                <w:top w:space="0" w:sz="0" w:val="nil"/>
                <w:left w:space="0" w:sz="0" w:val="nil"/>
                <w:bottom w:space="0" w:sz="0" w:val="nil"/>
                <w:right w:space="0" w:sz="0" w:val="nil"/>
                <w:between w:space="0" w:sz="0" w:val="nil"/>
              </w:pBdr>
              <w:rPr/>
            </w:pPr>
            <w:r w:rsidDel="00000000" w:rsidR="00000000" w:rsidRPr="00000000">
              <w:rPr>
                <w:rtl w:val="0"/>
              </w:rPr>
              <w:t xml:space="preserve">•         Meeting rooms</w:t>
            </w:r>
          </w:p>
          <w:p w:rsidR="00000000" w:rsidDel="00000000" w:rsidP="00000000" w:rsidRDefault="00000000" w:rsidRPr="00000000" w14:paraId="0000009A">
            <w:pPr>
              <w:pBdr>
                <w:top w:space="0" w:sz="0" w:val="nil"/>
                <w:left w:space="0" w:sz="0" w:val="nil"/>
                <w:bottom w:space="0" w:sz="0" w:val="nil"/>
                <w:right w:space="0" w:sz="0" w:val="nil"/>
                <w:between w:space="0" w:sz="0" w:val="nil"/>
              </w:pBdr>
              <w:rPr/>
            </w:pPr>
            <w:r w:rsidDel="00000000" w:rsidR="00000000" w:rsidRPr="00000000">
              <w:rPr>
                <w:rtl w:val="0"/>
              </w:rPr>
              <w:t xml:space="preserve">•         Workstations</w:t>
            </w:r>
          </w:p>
          <w:p w:rsidR="00000000" w:rsidDel="00000000" w:rsidP="00000000" w:rsidRDefault="00000000" w:rsidRPr="00000000" w14:paraId="0000009B">
            <w:pPr>
              <w:pBdr>
                <w:top w:space="0" w:sz="0" w:val="nil"/>
                <w:left w:space="0" w:sz="0" w:val="nil"/>
                <w:bottom w:space="0" w:sz="0" w:val="nil"/>
                <w:right w:space="0" w:sz="0" w:val="nil"/>
                <w:between w:space="0" w:sz="0" w:val="nil"/>
              </w:pBdr>
              <w:rPr/>
            </w:pPr>
            <w:r w:rsidDel="00000000" w:rsidR="00000000" w:rsidRPr="00000000">
              <w:rPr>
                <w:rtl w:val="0"/>
              </w:rPr>
              <w:t xml:space="preserve">•         Floor finishes</w:t>
            </w:r>
          </w:p>
          <w:p w:rsidR="00000000" w:rsidDel="00000000" w:rsidP="00000000" w:rsidRDefault="00000000" w:rsidRPr="00000000" w14:paraId="0000009C">
            <w:pPr>
              <w:pBdr>
                <w:top w:space="0" w:sz="0" w:val="nil"/>
                <w:left w:space="0" w:sz="0" w:val="nil"/>
                <w:bottom w:space="0" w:sz="0" w:val="nil"/>
                <w:right w:space="0" w:sz="0" w:val="nil"/>
                <w:between w:space="0" w:sz="0" w:val="nil"/>
              </w:pBdr>
              <w:rPr/>
            </w:pPr>
            <w:r w:rsidDel="00000000" w:rsidR="00000000" w:rsidRPr="00000000">
              <w:rPr>
                <w:rtl w:val="0"/>
              </w:rPr>
              <w:t xml:space="preserve">•         Specialist lighting and facilities</w:t>
            </w:r>
          </w:p>
          <w:p w:rsidR="00000000" w:rsidDel="00000000" w:rsidP="00000000" w:rsidRDefault="00000000" w:rsidRPr="00000000" w14:paraId="0000009D">
            <w:pPr>
              <w:pBdr>
                <w:top w:space="0" w:sz="0" w:val="nil"/>
                <w:left w:space="0" w:sz="0" w:val="nil"/>
                <w:bottom w:space="0" w:sz="0" w:val="nil"/>
                <w:right w:space="0" w:sz="0" w:val="nil"/>
                <w:between w:space="0" w:sz="0" w:val="nil"/>
              </w:pBdr>
              <w:rPr/>
            </w:pPr>
            <w:r w:rsidDel="00000000" w:rsidR="00000000" w:rsidRPr="00000000">
              <w:rPr>
                <w:rtl w:val="0"/>
              </w:rPr>
              <w:t xml:space="preserve">•         Cafés, kitchen and tea points installation</w:t>
            </w:r>
          </w:p>
          <w:p w:rsidR="00000000" w:rsidDel="00000000" w:rsidP="00000000" w:rsidRDefault="00000000" w:rsidRPr="00000000" w14:paraId="0000009E">
            <w:pPr>
              <w:pBdr>
                <w:top w:space="0" w:sz="0" w:val="nil"/>
                <w:left w:space="0" w:sz="0" w:val="nil"/>
                <w:bottom w:space="0" w:sz="0" w:val="nil"/>
                <w:right w:space="0" w:sz="0" w:val="nil"/>
                <w:between w:space="0" w:sz="0" w:val="nil"/>
              </w:pBdr>
              <w:rPr/>
            </w:pPr>
            <w:r w:rsidDel="00000000" w:rsidR="00000000" w:rsidRPr="00000000">
              <w:rPr>
                <w:rtl w:val="0"/>
              </w:rPr>
              <w:t xml:space="preserve">•         Furniture</w:t>
            </w:r>
          </w:p>
          <w:p w:rsidR="00000000" w:rsidDel="00000000" w:rsidP="00000000" w:rsidRDefault="00000000" w:rsidRPr="00000000" w14:paraId="0000009F">
            <w:pPr>
              <w:pBdr>
                <w:top w:space="0" w:sz="0" w:val="nil"/>
                <w:left w:space="0" w:sz="0" w:val="nil"/>
                <w:bottom w:space="0" w:sz="0" w:val="nil"/>
                <w:right w:space="0" w:sz="0" w:val="nil"/>
                <w:between w:space="0" w:sz="0" w:val="nil"/>
              </w:pBdr>
              <w:rPr/>
            </w:pPr>
            <w:r w:rsidDel="00000000" w:rsidR="00000000" w:rsidRPr="00000000">
              <w:rPr>
                <w:rtl w:val="0"/>
              </w:rPr>
              <w:t xml:space="preserve">•         Front of House</w:t>
            </w:r>
          </w:p>
          <w:p w:rsidR="00000000" w:rsidDel="00000000" w:rsidP="00000000" w:rsidRDefault="00000000" w:rsidRPr="00000000" w14:paraId="000000A0">
            <w:pPr>
              <w:pBdr>
                <w:top w:space="0" w:sz="0" w:val="nil"/>
                <w:left w:space="0" w:sz="0" w:val="nil"/>
                <w:bottom w:space="0" w:sz="0" w:val="nil"/>
                <w:right w:space="0" w:sz="0" w:val="nil"/>
                <w:between w:space="0" w:sz="0" w:val="nil"/>
              </w:pBdr>
              <w:rPr/>
            </w:pPr>
            <w:r w:rsidDel="00000000" w:rsidR="00000000" w:rsidRPr="00000000">
              <w:rPr>
                <w:rtl w:val="0"/>
              </w:rPr>
              <w:t xml:space="preserve">•         Signage and Wayfinding</w:t>
            </w:r>
          </w:p>
          <w:p w:rsidR="00000000" w:rsidDel="00000000" w:rsidP="00000000" w:rsidRDefault="00000000" w:rsidRPr="00000000" w14:paraId="000000A1">
            <w:pPr>
              <w:pBdr>
                <w:top w:space="0" w:sz="0" w:val="nil"/>
                <w:left w:space="0" w:sz="0" w:val="nil"/>
                <w:bottom w:space="0" w:sz="0" w:val="nil"/>
                <w:right w:space="0" w:sz="0" w:val="nil"/>
                <w:between w:space="0" w:sz="0" w:val="nil"/>
              </w:pBdr>
              <w:rPr/>
            </w:pPr>
            <w:r w:rsidDel="00000000" w:rsidR="00000000" w:rsidRPr="00000000">
              <w:rPr>
                <w:rtl w:val="0"/>
              </w:rPr>
              <w:t xml:space="preserve">•         Décor, design and branding.</w:t>
            </w:r>
          </w:p>
          <w:p w:rsidR="00000000" w:rsidDel="00000000" w:rsidP="00000000" w:rsidRDefault="00000000" w:rsidRPr="00000000" w14:paraId="000000A2">
            <w:pPr>
              <w:pBdr>
                <w:top w:space="0" w:sz="0" w:val="nil"/>
                <w:left w:space="0" w:sz="0" w:val="nil"/>
                <w:bottom w:space="0" w:sz="0" w:val="nil"/>
                <w:right w:space="0" w:sz="0" w:val="nil"/>
                <w:between w:space="0" w:sz="0" w:val="nil"/>
              </w:pBdr>
              <w:rPr/>
            </w:pPr>
            <w:r w:rsidDel="00000000" w:rsidR="00000000" w:rsidRPr="00000000">
              <w:rPr>
                <w:rtl w:val="0"/>
              </w:rPr>
              <w:t xml:space="preserve">Or items as described and outlined by the British Council of Offices</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3">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"Category B (CAT B) Works Period"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4">
            <w:pPr>
              <w:pBdr>
                <w:top w:space="0" w:sz="0" w:val="nil"/>
                <w:left w:space="0" w:sz="0" w:val="nil"/>
                <w:bottom w:space="0" w:sz="0" w:val="nil"/>
                <w:right w:space="0" w:sz="0" w:val="nil"/>
                <w:between w:space="0" w:sz="0" w:val="nil"/>
              </w:pBdr>
              <w:rPr/>
            </w:pPr>
            <w:r w:rsidDel="00000000" w:rsidR="00000000" w:rsidRPr="00000000">
              <w:rPr>
                <w:rtl w:val="0"/>
              </w:rPr>
              <w:t xml:space="preserve">means the duration of CAT B Works, including where applicable any associated design and approvals conducted in accordance with the Buyer’s work order by the date specified in the Buyers Work Order instructions.</w:t>
            </w:r>
          </w:p>
        </w:tc>
      </w:tr>
      <w:tr>
        <w:trPr>
          <w:cantSplit w:val="0"/>
          <w:tblHeader w:val="0"/>
        </w:trPr>
        <w:tc>
          <w:tcPr>
            <w:vAlign w:val="center"/>
          </w:tcPr>
          <w:p w:rsidR="00000000" w:rsidDel="00000000" w:rsidP="00000000" w:rsidRDefault="00000000" w:rsidRPr="00000000" w14:paraId="000000A5">
            <w:pPr>
              <w:jc w:val="center"/>
              <w:rPr>
                <w:b w:val="1"/>
              </w:rPr>
            </w:pPr>
            <w:r w:rsidDel="00000000" w:rsidR="00000000" w:rsidRPr="00000000">
              <w:rPr>
                <w:b w:val="1"/>
                <w:rtl w:val="0"/>
              </w:rPr>
              <w:t xml:space="preserve">"Catering Business Plan"</w:t>
            </w:r>
          </w:p>
        </w:tc>
        <w:tc>
          <w:tcPr>
            <w:vAlign w:val="center"/>
          </w:tcPr>
          <w:p w:rsidR="00000000" w:rsidDel="00000000" w:rsidP="00000000" w:rsidRDefault="00000000" w:rsidRPr="00000000" w14:paraId="000000A6">
            <w:pPr>
              <w:rPr/>
            </w:pPr>
            <w:bookmarkStart w:colFirst="0" w:colLast="0" w:name="_heading=h.1fob9te" w:id="3"/>
            <w:bookmarkEnd w:id="3"/>
            <w:r w:rsidDel="00000000" w:rsidR="00000000" w:rsidRPr="00000000">
              <w:rPr>
                <w:color w:val="000000"/>
                <w:rtl w:val="0"/>
              </w:rPr>
              <w:t xml:space="preserve">the </w:t>
            </w:r>
            <w:r w:rsidDel="00000000" w:rsidR="00000000" w:rsidRPr="00000000">
              <w:rPr>
                <w:rtl w:val="0"/>
              </w:rPr>
              <w:t xml:space="preserve">plan, produced by the Supplier and approved by the Buyer, for each Buyer Premises, that includes all the necessary financial and non-financial information relating to the development, delivery and promotion of the catering Services to ensure that the Services comply with the requirements set out in the Specification.</w:t>
            </w:r>
          </w:p>
        </w:tc>
      </w:tr>
      <w:tr>
        <w:trPr>
          <w:cantSplit w:val="0"/>
          <w:tblHeader w:val="0"/>
        </w:trPr>
        <w:tc>
          <w:tcPr>
            <w:vAlign w:val="center"/>
          </w:tcPr>
          <w:p w:rsidR="00000000" w:rsidDel="00000000" w:rsidP="00000000" w:rsidRDefault="00000000" w:rsidRPr="00000000" w14:paraId="000000A7">
            <w:pPr>
              <w:jc w:val="center"/>
              <w:rPr>
                <w:b w:val="1"/>
              </w:rPr>
            </w:pPr>
            <w:r w:rsidDel="00000000" w:rsidR="00000000" w:rsidRPr="00000000">
              <w:rPr>
                <w:b w:val="1"/>
                <w:rtl w:val="0"/>
              </w:rPr>
              <w:t xml:space="preserve">"Catering Fixtures and Fittings (CF&amp;F)"</w:t>
            </w:r>
          </w:p>
        </w:tc>
        <w:tc>
          <w:tcPr>
            <w:vAlign w:val="center"/>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front-of-house counters and base units, fixed partitions, housing for display units and vending machines, wall cladding, fixed shelving, fixed cupboards, fixed storage units, sinks and wash-hand basins, walk-in fridges and freezers, dishwashing systems, extraction canopies, fire suppression systems, grease traps and drain management systems, and any other fixtures or fittings which the Buyer may, in its absolute discretion, consider to be CF&amp;F.</w:t>
            </w:r>
          </w:p>
        </w:tc>
      </w:tr>
      <w:tr>
        <w:trPr>
          <w:cantSplit w:val="0"/>
          <w:tblHeader w:val="0"/>
        </w:trPr>
        <w:tc>
          <w:tcPr>
            <w:vAlign w:val="center"/>
          </w:tcPr>
          <w:p w:rsidR="00000000" w:rsidDel="00000000" w:rsidP="00000000" w:rsidRDefault="00000000" w:rsidRPr="00000000" w14:paraId="000000A9">
            <w:pPr>
              <w:jc w:val="center"/>
              <w:rPr>
                <w:b w:val="1"/>
              </w:rPr>
            </w:pPr>
            <w:r w:rsidDel="00000000" w:rsidR="00000000" w:rsidRPr="00000000">
              <w:rPr>
                <w:b w:val="1"/>
                <w:rtl w:val="0"/>
              </w:rPr>
              <w:t xml:space="preserve">"Catering Furniture and Equipment (CF&amp;E"</w:t>
            </w:r>
          </w:p>
        </w:tc>
        <w:tc>
          <w:tcPr>
            <w:vAlign w:val="center"/>
          </w:tcPr>
          <w:p w:rsidR="00000000" w:rsidDel="00000000" w:rsidP="00000000" w:rsidRDefault="00000000" w:rsidRPr="00000000" w14:paraId="000000AA">
            <w:pPr>
              <w:rPr/>
            </w:pPr>
            <w:r w:rsidDel="00000000" w:rsidR="00000000" w:rsidRPr="00000000">
              <w:rPr>
                <w:color w:val="000000"/>
                <w:rtl w:val="0"/>
              </w:rPr>
              <w:t xml:space="preserve">the</w:t>
            </w:r>
            <w:r w:rsidDel="00000000" w:rsidR="00000000" w:rsidRPr="00000000">
              <w:rPr>
                <w:rtl w:val="0"/>
              </w:rPr>
              <w:t xml:space="preserve"> furniture and equipment required to deliver the catering Service including; tables, breakfast bars, chairs, seats, stools, mobile coffee carts, ovens, steamers, brat pans, grills, salamanders, fryers, hobs, toasters, bain-maries, slicers, peelers, blenders, mixers, shelving, racking, storage containers, trollies, plate stacks, plate warmers, tables, stand-alone fridges and freezers, boilers, kettles, coffee machines, coffee grinders, grills, display lighting, pendant feature lighting and pendant heat lamps, temperature controlled and ambient food holding and display units, small wares, kitchen wares, kitchen tables and workbenches, cleaning equipment, waste receptacles, insect killer lights, food safety equipment, EPOS systems, customer ordering systems, office equipment, changing room equipment, menus, display boards and signage, and any other furniture or equipment which the Buyer may, in its absolute discretion, consider to be CF&amp;E.</w:t>
            </w:r>
          </w:p>
        </w:tc>
      </w:tr>
      <w:tr>
        <w:trPr>
          <w:cantSplit w:val="0"/>
          <w:tblHeader w:val="0"/>
        </w:trPr>
        <w:tc>
          <w:tcPr>
            <w:vAlign w:val="center"/>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"CCS"</w:t>
            </w:r>
          </w:p>
        </w:tc>
        <w:tc>
          <w:tcPr>
            <w:vAlign w:val="center"/>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vAlign w:val="center"/>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"CCS Authorised Representative"</w:t>
            </w:r>
          </w:p>
        </w:tc>
        <w:tc>
          <w:tcPr>
            <w:vAlign w:val="center"/>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CCS from time to time in relation to the Framework Contract initially identified in the Framework Award Form;</w:t>
            </w:r>
          </w:p>
        </w:tc>
      </w:tr>
      <w:tr>
        <w:trPr>
          <w:cantSplit w:val="0"/>
          <w:tblHeader w:val="0"/>
        </w:trPr>
        <w:tc>
          <w:tcPr>
            <w:vAlign w:val="center"/>
          </w:tcPr>
          <w:p w:rsidR="00000000" w:rsidDel="00000000" w:rsidP="00000000" w:rsidRDefault="00000000" w:rsidRPr="00000000" w14:paraId="000000AF">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"Central Government Body"</w:t>
            </w:r>
          </w:p>
        </w:tc>
        <w:tc>
          <w:tcPr>
            <w:vAlign w:val="center"/>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B1">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Government Department;</w:t>
            </w:r>
          </w:p>
          <w:p w:rsidR="00000000" w:rsidDel="00000000" w:rsidP="00000000" w:rsidRDefault="00000000" w:rsidRPr="00000000" w14:paraId="000000B2">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Non-Departmental Public Body or Assembly Sponsored Public Body (advisory, executive, or tribunal);</w:t>
            </w:r>
          </w:p>
          <w:p w:rsidR="00000000" w:rsidDel="00000000" w:rsidP="00000000" w:rsidRDefault="00000000" w:rsidRPr="00000000" w14:paraId="000000B3">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Non-Ministerial Department; or</w:t>
            </w:r>
          </w:p>
          <w:p w:rsidR="00000000" w:rsidDel="00000000" w:rsidP="00000000" w:rsidRDefault="00000000" w:rsidRPr="00000000" w14:paraId="000000B4">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Executive Agency;</w:t>
            </w:r>
          </w:p>
        </w:tc>
      </w:tr>
      <w:tr>
        <w:trPr>
          <w:cantSplit w:val="0"/>
          <w:tblHeader w:val="0"/>
        </w:trPr>
        <w:tc>
          <w:tcPr>
            <w:vAlign w:val="center"/>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"Change in Law"</w:t>
            </w:r>
          </w:p>
        </w:tc>
        <w:tc>
          <w:tcPr>
            <w:vAlign w:val="center"/>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change in Law which impacts on the supply of the Deliverables and performance of the Contract which comes into force after the Start Date;</w:t>
            </w:r>
          </w:p>
        </w:tc>
      </w:tr>
      <w:tr>
        <w:trPr>
          <w:cantSplit w:val="0"/>
          <w:tblHeader w:val="0"/>
        </w:trPr>
        <w:tc>
          <w:tcPr>
            <w:vAlign w:val="center"/>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"Change of Control"</w:t>
            </w:r>
          </w:p>
        </w:tc>
        <w:tc>
          <w:tcPr>
            <w:vAlign w:val="center"/>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of control within the meaning of Section 450 of the Corporation Tax Act 2010;</w:t>
            </w:r>
          </w:p>
        </w:tc>
      </w:tr>
      <w:tr>
        <w:trPr>
          <w:cantSplit w:val="0"/>
          <w:tblHeader w:val="0"/>
        </w:trPr>
        <w:tc>
          <w:tcPr>
            <w:vAlign w:val="center"/>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"Charges"</w:t>
            </w:r>
          </w:p>
        </w:tc>
        <w:tc>
          <w:tcPr>
            <w:vAlign w:val="center"/>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rPr>
                <w:color w:val="000000"/>
              </w:rPr>
            </w:pPr>
            <w:r w:rsidDel="00000000" w:rsidR="00000000" w:rsidRPr="00000000">
              <w:rPr>
                <w:color w:val="000000"/>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vAlign w:val="center"/>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"Claim"</w:t>
            </w:r>
          </w:p>
        </w:tc>
        <w:tc>
          <w:tcPr>
            <w:vAlign w:val="center"/>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which it appears that a Beneficiary is, or may become, entitled to indemnification under this Contract;</w:t>
            </w:r>
          </w:p>
        </w:tc>
      </w:tr>
      <w:tr>
        <w:trPr>
          <w:cantSplit w:val="0"/>
          <w:tblHeader w:val="0"/>
        </w:trPr>
        <w:tc>
          <w:tcPr>
            <w:vAlign w:val="center"/>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"Commercially Sensitive Information"</w:t>
            </w:r>
          </w:p>
        </w:tc>
        <w:tc>
          <w:tcPr>
            <w:vAlign w:val="center"/>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vAlign w:val="center"/>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"Comparable Supply"</w:t>
            </w:r>
          </w:p>
        </w:tc>
        <w:tc>
          <w:tcPr>
            <w:vAlign w:val="center"/>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supply of Deliverables to another Buyer of the Supplier that are the same or similar to the Deliverables;</w:t>
            </w:r>
          </w:p>
        </w:tc>
      </w:tr>
      <w:tr>
        <w:trPr>
          <w:cantSplit w:val="0"/>
          <w:tblHeader w:val="0"/>
        </w:trPr>
        <w:tc>
          <w:tcPr>
            <w:vAlign w:val="center"/>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"Compliance Officer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person(s) appointed by the Supplier who is responsible for ensuring that the Supplier complies with its legal obligations;</w:t>
            </w:r>
          </w:p>
        </w:tc>
      </w:tr>
      <w:tr>
        <w:trPr>
          <w:cantSplit w:val="0"/>
          <w:tblHeader w:val="0"/>
        </w:trPr>
        <w:tc>
          <w:tcPr>
            <w:vAlign w:val="center"/>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Condition Survey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periodic lease-driven survey and/or formal periodic survey</w:t>
            </w:r>
          </w:p>
        </w:tc>
      </w:tr>
      <w:tr>
        <w:trPr>
          <w:cantSplit w:val="0"/>
          <w:tblHeader w:val="0"/>
        </w:trPr>
        <w:tc>
          <w:tcPr>
            <w:vAlign w:val="center"/>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"Confidential Information"</w:t>
            </w:r>
          </w:p>
        </w:tc>
        <w:tc>
          <w:tcP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any information, however it is conveyed, that relates to the business, affairs, developments, trade secrets, Know-How, personnel and suppliers of the CCS, the Buyer or the Supplier, including IPRs, together with information derived from the above, and any other information clearly designated as being confidential (whether or not it is marked as </w:t>
            </w:r>
            <w:r w:rsidDel="00000000" w:rsidR="00000000" w:rsidRPr="00000000">
              <w:rPr>
                <w:b w:val="1"/>
                <w:color w:val="000000"/>
                <w:rtl w:val="0"/>
              </w:rPr>
              <w:t xml:space="preserve">"confidential"</w:t>
            </w:r>
            <w:r w:rsidDel="00000000" w:rsidR="00000000" w:rsidRPr="00000000">
              <w:rPr>
                <w:color w:val="000000"/>
                <w:rtl w:val="0"/>
              </w:rPr>
              <w:t xml:space="preserve">) or which ought reasonably to be considered to be confidential;</w:t>
            </w:r>
          </w:p>
        </w:tc>
      </w:tr>
      <w:tr>
        <w:trPr>
          <w:cantSplit w:val="0"/>
          <w:tblHeader w:val="0"/>
        </w:trPr>
        <w:tc>
          <w:tcPr>
            <w:vAlign w:val="center"/>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"Conflict of Interest"</w:t>
            </w:r>
          </w:p>
        </w:tc>
        <w:tc>
          <w:tcPr>
            <w:vAlign w:val="center"/>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vAlign w:val="center"/>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w:t>
            </w:r>
          </w:p>
        </w:tc>
        <w:tc>
          <w:tcPr>
            <w:vAlign w:val="center"/>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either the Framework Contract or the Call-Off Contract, as the context requires;</w:t>
            </w:r>
          </w:p>
        </w:tc>
      </w:tr>
      <w:tr>
        <w:trPr>
          <w:cantSplit w:val="0"/>
          <w:tblHeader w:val="0"/>
        </w:trPr>
        <w:tc>
          <w:tcPr>
            <w:vAlign w:val="center"/>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Period"</w:t>
            </w:r>
          </w:p>
        </w:tc>
        <w:tc>
          <w:tcPr>
            <w:vAlign w:val="center"/>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term of either a Framework Contract or Call-Off Contract from the earlier of the:</w:t>
            </w:r>
          </w:p>
          <w:p w:rsidR="00000000" w:rsidDel="00000000" w:rsidP="00000000" w:rsidRDefault="00000000" w:rsidRPr="00000000" w14:paraId="000000CD">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applicable Start Date; or</w:t>
            </w:r>
          </w:p>
          <w:p w:rsidR="00000000" w:rsidDel="00000000" w:rsidP="00000000" w:rsidRDefault="00000000" w:rsidRPr="00000000" w14:paraId="000000CE">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the Effective Date</w:t>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576"/>
              </w:tabs>
              <w:spacing w:after="120" w:lineRule="auto"/>
              <w:ind w:firstLine="141"/>
              <w:rPr>
                <w:color w:val="000000"/>
              </w:rPr>
            </w:pPr>
            <w:r w:rsidDel="00000000" w:rsidR="00000000" w:rsidRPr="00000000">
              <w:rPr>
                <w:color w:val="000000"/>
                <w:rtl w:val="0"/>
              </w:rPr>
              <w:t xml:space="preserve">until the applicable End Date;</w:t>
            </w:r>
          </w:p>
        </w:tc>
      </w:tr>
      <w:tr>
        <w:trPr>
          <w:cantSplit w:val="0"/>
          <w:tblHeader w:val="0"/>
        </w:trPr>
        <w:tc>
          <w:tcPr>
            <w:vAlign w:val="center"/>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Value"</w:t>
            </w:r>
          </w:p>
        </w:tc>
        <w:tc>
          <w:tcPr>
            <w:vAlign w:val="center"/>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higher of the expected Contract value and the total Charges paid or payable under a Contract where all obligations are met by the Supplier;</w:t>
            </w:r>
          </w:p>
        </w:tc>
      </w:tr>
      <w:tr>
        <w:trPr>
          <w:cantSplit w:val="0"/>
          <w:tblHeader w:val="0"/>
        </w:trPr>
        <w:tc>
          <w:tcPr>
            <w:vAlign w:val="center"/>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Year"</w:t>
            </w:r>
          </w:p>
        </w:tc>
        <w:tc>
          <w:tcPr>
            <w:vAlign w:val="center"/>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consecutive period of twelve (12) Months commencing on the Start Date or each anniversary thereof;</w:t>
            </w:r>
          </w:p>
        </w:tc>
      </w:tr>
      <w:tr>
        <w:trPr>
          <w:cantSplit w:val="0"/>
          <w:tblHeader w:val="0"/>
        </w:trPr>
        <w:tc>
          <w:tcPr>
            <w:vAlign w:val="center"/>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"Control"</w:t>
            </w:r>
          </w:p>
        </w:tc>
        <w:tc>
          <w:tcP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control in either of the senses defined in sections 450 and 1124 of the Corporation Tax Act 2010 and "</w:t>
            </w:r>
            <w:r w:rsidDel="00000000" w:rsidR="00000000" w:rsidRPr="00000000">
              <w:rPr>
                <w:b w:val="1"/>
                <w:color w:val="000000"/>
                <w:rtl w:val="0"/>
              </w:rPr>
              <w:t xml:space="preserve">Controlled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Controller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Core Terms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CCS’ standard terms and conditions for common goods and services which govern how Supplier must interact with CCS and Buyers under Framework Contracts and Call-Off Contracts;</w:t>
            </w:r>
          </w:p>
        </w:tc>
      </w:tr>
      <w:tr>
        <w:trPr>
          <w:cantSplit w:val="0"/>
          <w:tblHeader w:val="0"/>
        </w:trPr>
        <w:tc>
          <w:tcPr>
            <w:vAlign w:val="center"/>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Corporate Overhead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has the meaning given to it in Overhead</w:t>
            </w:r>
          </w:p>
        </w:tc>
      </w:tr>
      <w:tr>
        <w:trPr>
          <w:cantSplit w:val="0"/>
          <w:tblHeader w:val="0"/>
        </w:trPr>
        <w:tc>
          <w:tcPr>
            <w:vAlign w:val="center"/>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"Costs"</w:t>
            </w:r>
          </w:p>
        </w:tc>
        <w:tc>
          <w:tcPr>
            <w:vAlign w:val="center"/>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DE">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cost to the Supplier or the Key Subcontractor (as the context requires), calculated per Man Day, of engaging the Supplier Staff, including:</w:t>
            </w:r>
          </w:p>
          <w:p w:rsidR="00000000" w:rsidDel="00000000" w:rsidP="00000000" w:rsidRDefault="00000000" w:rsidRPr="00000000" w14:paraId="000000DF">
            <w:pPr>
              <w:numPr>
                <w:ilvl w:val="2"/>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base salary paid to the Supplier Staff;</w:t>
            </w:r>
          </w:p>
          <w:p w:rsidR="00000000" w:rsidDel="00000000" w:rsidP="00000000" w:rsidRDefault="00000000" w:rsidRPr="00000000" w14:paraId="000000E0">
            <w:pPr>
              <w:numPr>
                <w:ilvl w:val="2"/>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employer’s National Insurance contributions;</w:t>
            </w:r>
          </w:p>
          <w:p w:rsidR="00000000" w:rsidDel="00000000" w:rsidP="00000000" w:rsidRDefault="00000000" w:rsidRPr="00000000" w14:paraId="000000E1">
            <w:pPr>
              <w:numPr>
                <w:ilvl w:val="2"/>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pension contributions;</w:t>
            </w:r>
          </w:p>
          <w:p w:rsidR="00000000" w:rsidDel="00000000" w:rsidP="00000000" w:rsidRDefault="00000000" w:rsidRPr="00000000" w14:paraId="000000E2">
            <w:pPr>
              <w:numPr>
                <w:ilvl w:val="2"/>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car allowances;</w:t>
            </w:r>
          </w:p>
          <w:p w:rsidR="00000000" w:rsidDel="00000000" w:rsidP="00000000" w:rsidRDefault="00000000" w:rsidRPr="00000000" w14:paraId="000000E3">
            <w:pPr>
              <w:numPr>
                <w:ilvl w:val="2"/>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other contractual employment benefits;</w:t>
            </w:r>
          </w:p>
          <w:p w:rsidR="00000000" w:rsidDel="00000000" w:rsidP="00000000" w:rsidRDefault="00000000" w:rsidRPr="00000000" w14:paraId="000000E4">
            <w:pPr>
              <w:numPr>
                <w:ilvl w:val="2"/>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staff training;</w:t>
            </w:r>
          </w:p>
          <w:p w:rsidR="00000000" w:rsidDel="00000000" w:rsidP="00000000" w:rsidRDefault="00000000" w:rsidRPr="00000000" w14:paraId="000000E5">
            <w:pPr>
              <w:numPr>
                <w:ilvl w:val="2"/>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tl w:val="0"/>
              </w:rPr>
              <w:t xml:space="preserve">workplace</w:t>
            </w:r>
            <w:r w:rsidDel="00000000" w:rsidR="00000000" w:rsidRPr="00000000">
              <w:rPr>
                <w:color w:val="000000"/>
                <w:rtl w:val="0"/>
              </w:rPr>
              <w:t xml:space="preserve"> accommodation;</w:t>
            </w:r>
          </w:p>
          <w:p w:rsidR="00000000" w:rsidDel="00000000" w:rsidP="00000000" w:rsidRDefault="00000000" w:rsidRPr="00000000" w14:paraId="000000E6">
            <w:pPr>
              <w:numPr>
                <w:ilvl w:val="2"/>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tl w:val="0"/>
              </w:rPr>
              <w:t xml:space="preserve">workplace</w:t>
            </w:r>
            <w:r w:rsidDel="00000000" w:rsidR="00000000" w:rsidRPr="00000000">
              <w:rPr>
                <w:color w:val="000000"/>
                <w:rtl w:val="0"/>
              </w:rPr>
              <w:t xml:space="preserve"> IT equipment and tools reasonably necessary to provide the Deliverables (but not including items included within limb (b) below); and</w:t>
            </w:r>
          </w:p>
          <w:p w:rsidR="00000000" w:rsidDel="00000000" w:rsidP="00000000" w:rsidRDefault="00000000" w:rsidRPr="00000000" w14:paraId="000000E7">
            <w:pPr>
              <w:numPr>
                <w:ilvl w:val="2"/>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reasonable recruitment costs, as agreed with the Buyer;</w:t>
            </w:r>
          </w:p>
          <w:p w:rsidR="00000000" w:rsidDel="00000000" w:rsidP="00000000" w:rsidRDefault="00000000" w:rsidRPr="00000000" w14:paraId="000000E8">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E9">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operational costs which are not included within (a) or (b) above, to the extent that such costs are necessary and properly incurred by the Supplier in the provision of the Deliverables;</w:t>
            </w:r>
          </w:p>
          <w:p w:rsidR="00000000" w:rsidDel="00000000" w:rsidP="00000000" w:rsidRDefault="00000000" w:rsidRPr="00000000" w14:paraId="000000EA">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 w:val="left" w:leader="none" w:pos="411"/>
              </w:tabs>
              <w:spacing w:after="120" w:lineRule="auto"/>
              <w:rPr>
                <w:color w:val="000000"/>
              </w:rPr>
            </w:pPr>
            <w:r w:rsidDel="00000000" w:rsidR="00000000" w:rsidRPr="00000000">
              <w:rPr>
                <w:color w:val="000000"/>
                <w:rtl w:val="0"/>
              </w:rPr>
              <w:t xml:space="preserve">but excluding:</w:t>
            </w:r>
          </w:p>
          <w:p w:rsidR="00000000" w:rsidDel="00000000" w:rsidP="00000000" w:rsidRDefault="00000000" w:rsidRPr="00000000" w14:paraId="000000EC">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Overhead;</w:t>
            </w:r>
          </w:p>
          <w:p w:rsidR="00000000" w:rsidDel="00000000" w:rsidP="00000000" w:rsidRDefault="00000000" w:rsidRPr="00000000" w14:paraId="000000ED">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financing or similar costs;</w:t>
            </w:r>
          </w:p>
          <w:p w:rsidR="00000000" w:rsidDel="00000000" w:rsidP="00000000" w:rsidRDefault="00000000" w:rsidRPr="00000000" w14:paraId="000000EE">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EF">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taxation;</w:t>
            </w:r>
          </w:p>
          <w:p w:rsidR="00000000" w:rsidDel="00000000" w:rsidP="00000000" w:rsidRDefault="00000000" w:rsidRPr="00000000" w14:paraId="000000F0">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fines and penalties;</w:t>
            </w:r>
          </w:p>
          <w:p w:rsidR="00000000" w:rsidDel="00000000" w:rsidP="00000000" w:rsidRDefault="00000000" w:rsidRPr="00000000" w14:paraId="000000F1">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amounts payable under Call-Off Schedule 16 (Benchmarking) where such Schedule is used; and</w:t>
            </w:r>
          </w:p>
          <w:p w:rsidR="00000000" w:rsidDel="00000000" w:rsidP="00000000" w:rsidRDefault="00000000" w:rsidRPr="00000000" w14:paraId="000000F2">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non-cash items (including depreciation, amortisation, impairments and movements in provisions);</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545"/>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"Credit Rating Threshold"</w:t>
            </w:r>
          </w:p>
        </w:tc>
        <w:tc>
          <w:tcPr>
            <w:vAlign w:val="center"/>
          </w:tcPr>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minimum credit rating level for the Supplier [and the Framework Guarantor/ [ and Call-Off Guarantor]] as set out in Annex 2 of Joint  Schedule 7 [and for each Key Subcontractor (if applicable)];</w:t>
            </w:r>
          </w:p>
        </w:tc>
      </w:tr>
      <w:tr>
        <w:trPr>
          <w:cantSplit w:val="0"/>
          <w:tblHeader w:val="0"/>
        </w:trPr>
        <w:tc>
          <w:tcPr>
            <w:vAlign w:val="cente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"Crown Body"</w:t>
            </w:r>
          </w:p>
        </w:tc>
        <w:tc>
          <w:tcPr>
            <w:vAlign w:val="center"/>
          </w:tcPr>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trPr>
          <w:cantSplit w:val="0"/>
          <w:tblHeader w:val="0"/>
        </w:trPr>
        <w:tc>
          <w:tcPr>
            <w:vAlign w:val="center"/>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"CRTPA"</w:t>
            </w:r>
          </w:p>
        </w:tc>
        <w:tc>
          <w:tcPr>
            <w:vAlign w:val="center"/>
          </w:tcPr>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 Rights of Third Parties Act 1999;]</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A">
            <w:pPr>
              <w:tabs>
                <w:tab w:val="left" w:leader="none" w:pos="-9"/>
              </w:tabs>
              <w:spacing w:after="120" w:lineRule="auto"/>
              <w:jc w:val="center"/>
              <w:rPr>
                <w:b w:val="1"/>
                <w:sz w:val="22"/>
                <w:szCs w:val="22"/>
              </w:rPr>
            </w:pPr>
            <w:r w:rsidDel="00000000" w:rsidR="00000000" w:rsidRPr="00000000">
              <w:rPr>
                <w:b w:val="1"/>
                <w:sz w:val="22"/>
                <w:szCs w:val="22"/>
                <w:rtl w:val="0"/>
              </w:rPr>
              <w:t xml:space="preserve">"Cyber Essentials Plus Certificate"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B">
            <w:pPr>
              <w:tabs>
                <w:tab w:val="left" w:leader="none" w:pos="-9"/>
              </w:tabs>
              <w:spacing w:after="120" w:lineRule="auto"/>
              <w:rPr>
                <w:sz w:val="22"/>
                <w:szCs w:val="22"/>
              </w:rPr>
            </w:pPr>
            <w:r w:rsidDel="00000000" w:rsidR="00000000" w:rsidRPr="00000000">
              <w:rPr>
                <w:sz w:val="22"/>
                <w:szCs w:val="22"/>
                <w:rtl w:val="0"/>
              </w:rPr>
              <w:t xml:space="preserve">the certification awarded on the basis of external testing by an independent certification body of the Supplier’s cyber security approach under the Cyber Essentials Scheme and is a more advanced level of assurance.</w:t>
            </w:r>
          </w:p>
        </w:tc>
      </w:tr>
      <w:tr>
        <w:trPr>
          <w:cantSplit w:val="0"/>
          <w:tblHeader w:val="0"/>
        </w:trPr>
        <w:tc>
          <w:tcPr>
            <w:vAlign w:val="center"/>
          </w:tcPr>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Data Loss Event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event that results, or may result, in unauthorised access to Personal Data held by the Supplier under this Contract, and/or actual or potential loss and/or destruction of Personal Data in breach of this Contract, including any Personal Data Breach;</w:t>
            </w:r>
          </w:p>
        </w:tc>
      </w:tr>
      <w:tr>
        <w:trPr>
          <w:cantSplit w:val="0"/>
          <w:tblHeader w:val="0"/>
        </w:trPr>
        <w:tc>
          <w:tcPr>
            <w:vAlign w:val="center"/>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Protection Legislation"</w:t>
            </w:r>
          </w:p>
        </w:tc>
        <w:tc>
          <w:tcPr>
            <w:vAlign w:val="center"/>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 the GDPR, the LED and any applicable national implementing Laws as amended from time to time (ii) the Data Protection Act 2018 [subject to Royal Assent] to the extent that it relates to processing of personal data and privacy; (iiii) all applicable Law about the processing of personal data and privacy</w:t>
            </w:r>
          </w:p>
        </w:tc>
      </w:tr>
      <w:tr>
        <w:trPr>
          <w:cantSplit w:val="0"/>
          <w:tblHeader w:val="0"/>
        </w:trPr>
        <w:tc>
          <w:tcPr>
            <w:vAlign w:val="center"/>
          </w:tcPr>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Data Protection Impact Assessment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assessment by the Controller of the impact of the envisaged processing on the protection of Personal Data;</w:t>
            </w:r>
          </w:p>
        </w:tc>
      </w:tr>
      <w:tr>
        <w:trPr>
          <w:cantSplit w:val="0"/>
          <w:tblHeader w:val="0"/>
        </w:trPr>
        <w:tc>
          <w:tcPr>
            <w:vAlign w:val="center"/>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Protection Officer"</w:t>
            </w:r>
          </w:p>
        </w:tc>
        <w:tc>
          <w:tcPr>
            <w:vAlign w:val="center"/>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Subject"</w:t>
            </w:r>
          </w:p>
        </w:tc>
        <w:tc>
          <w:tcPr>
            <w:vAlign w:val="center"/>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Subject Access Request"</w:t>
            </w:r>
          </w:p>
        </w:tc>
        <w:tc>
          <w:tcPr>
            <w:vAlign w:val="center"/>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made by, or on behalf of, a Data Subject in accordance with rights granted pursuant to the Data Protection Legislation to access their Personal Data;</w:t>
            </w:r>
          </w:p>
        </w:tc>
      </w:tr>
      <w:tr>
        <w:trPr>
          <w:cantSplit w:val="0"/>
          <w:tblHeader w:val="0"/>
        </w:trPr>
        <w:tc>
          <w:tcPr>
            <w:vAlign w:val="center"/>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"Deductions"</w:t>
            </w:r>
          </w:p>
        </w:tc>
        <w:tc>
          <w:tcPr>
            <w:vAlign w:val="center"/>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KPI Credits, Delay Payments or any other deduction which the Buyer is paid or is payable to the Buyer under a Call-Off Contract;</w:t>
            </w:r>
          </w:p>
        </w:tc>
      </w:tr>
      <w:tr>
        <w:trPr>
          <w:cantSplit w:val="0"/>
          <w:tblHeader w:val="0"/>
        </w:trPr>
        <w:tc>
          <w:tcPr>
            <w:vAlign w:val="center"/>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"Default"</w:t>
            </w:r>
          </w:p>
        </w:tc>
        <w:tc>
          <w:tcPr>
            <w:vAlign w:val="center"/>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vAlign w:val="center"/>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"Default Management Charge"</w:t>
            </w:r>
          </w:p>
        </w:tc>
        <w:tc>
          <w:tcPr>
            <w:vAlign w:val="center"/>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7.1.1 of Framework Schedule 5 (Management Charges and Information);</w:t>
            </w:r>
          </w:p>
        </w:tc>
      </w:tr>
      <w:tr>
        <w:trPr>
          <w:cantSplit w:val="0"/>
          <w:tblHeader w:val="0"/>
        </w:trPr>
        <w:tc>
          <w:tcPr>
            <w:vAlign w:val="center"/>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"Delay Payments"</w:t>
            </w:r>
          </w:p>
        </w:tc>
        <w:tc>
          <w:tcPr>
            <w:vAlign w:val="center"/>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amounts (if any) payable by the Supplier to the Buyer in respect of a delay in respect of a Milestone as specified in the Mobilisation Plan;</w:t>
            </w:r>
          </w:p>
        </w:tc>
      </w:tr>
      <w:tr>
        <w:trPr>
          <w:cantSplit w:val="0"/>
          <w:tblHeader w:val="0"/>
        </w:trPr>
        <w:tc>
          <w:tcPr>
            <w:shd w:fill="auto" w:val="clear"/>
            <w:vAlign w:val="center"/>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"Deliverables"</w:t>
            </w:r>
          </w:p>
        </w:tc>
        <w:tc>
          <w:tcPr>
            <w:shd w:fill="auto" w:val="clear"/>
            <w:vAlign w:val="center"/>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Goods and/or Services that may be ordered under the Contract including the Documentation; </w:t>
            </w:r>
          </w:p>
        </w:tc>
      </w:tr>
      <w:tr>
        <w:trPr>
          <w:cantSplit w:val="0"/>
          <w:tblHeader w:val="0"/>
        </w:trPr>
        <w:tc>
          <w:tcPr>
            <w:vAlign w:val="center"/>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"Delivery"</w:t>
            </w:r>
          </w:p>
        </w:tc>
        <w:tc>
          <w:tcPr>
            <w:vAlign w:val="center"/>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Del="00000000" w:rsidR="00000000" w:rsidRPr="00000000">
              <w:rPr>
                <w:b w:val="1"/>
                <w:color w:val="000000"/>
                <w:rtl w:val="0"/>
              </w:rPr>
              <w:t xml:space="preserve">Deliver</w:t>
            </w:r>
            <w:r w:rsidDel="00000000" w:rsidR="00000000" w:rsidRPr="00000000">
              <w:rPr>
                <w:color w:val="000000"/>
                <w:rtl w:val="0"/>
              </w:rPr>
              <w:t xml:space="preserve">" and "</w:t>
            </w:r>
            <w:r w:rsidDel="00000000" w:rsidR="00000000" w:rsidRPr="00000000">
              <w:rPr>
                <w:b w:val="1"/>
                <w:color w:val="000000"/>
                <w:rtl w:val="0"/>
              </w:rPr>
              <w:t xml:space="preserve">Delivered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"Disaster"</w:t>
            </w:r>
          </w:p>
        </w:tc>
        <w:tc>
          <w:tcPr>
            <w:vAlign w:val="center"/>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Del="00000000" w:rsidR="00000000" w:rsidRPr="00000000">
              <w:rPr>
                <w:b w:val="1"/>
                <w:color w:val="000000"/>
                <w:rtl w:val="0"/>
              </w:rPr>
              <w:t xml:space="preserve">"Disaster Period</w:t>
            </w:r>
            <w:r w:rsidDel="00000000" w:rsidR="00000000" w:rsidRPr="00000000">
              <w:rPr>
                <w:color w:val="000000"/>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6">
            <w:pPr>
              <w:spacing w:after="120" w:lineRule="auto"/>
              <w:ind w:left="-108"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Digital Platform</w:t>
            </w:r>
            <w:r w:rsidDel="00000000" w:rsidR="00000000" w:rsidRPr="00000000">
              <w:rPr>
                <w:b w:val="1"/>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7">
            <w:pPr>
              <w:tabs>
                <w:tab w:val="left" w:leader="none" w:pos="-9"/>
              </w:tabs>
              <w:spacing w:after="120" w:lineRule="auto"/>
              <w:rPr/>
            </w:pPr>
            <w:r w:rsidDel="00000000" w:rsidR="00000000" w:rsidRPr="00000000">
              <w:rPr>
                <w:sz w:val="22"/>
                <w:szCs w:val="22"/>
                <w:rtl w:val="0"/>
              </w:rPr>
              <w:t xml:space="preserve">Bespoke Platform as a Service product composed of people, processes, and tools.</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8">
            <w:pPr>
              <w:ind w:left="72" w:firstLine="0"/>
              <w:jc w:val="center"/>
              <w:rPr>
                <w:b w:val="1"/>
              </w:rPr>
            </w:pPr>
            <w:r w:rsidDel="00000000" w:rsidR="00000000" w:rsidRPr="00000000">
              <w:rPr>
                <w:b w:val="1"/>
                <w:rtl w:val="0"/>
              </w:rPr>
              <w:t xml:space="preserve">"Disaster Recovery Plan"</w:t>
            </w:r>
          </w:p>
        </w:tc>
        <w:tc>
          <w:tcPr>
            <w:shd w:fill="auto" w:val="clear"/>
            <w:vAlign w:val="center"/>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paragraph 4.2 of Section 4  of Call Off Schedule 8;</w:t>
            </w:r>
          </w:p>
        </w:tc>
      </w:tr>
      <w:tr>
        <w:trPr>
          <w:cantSplit w:val="0"/>
          <w:tblHeader w:val="0"/>
        </w:trPr>
        <w:tc>
          <w:tcPr>
            <w:shd w:fill="auto" w:val="clear"/>
            <w:vAlign w:val="center"/>
          </w:tcPr>
          <w:p w:rsidR="00000000" w:rsidDel="00000000" w:rsidP="00000000" w:rsidRDefault="00000000" w:rsidRPr="00000000" w14:paraId="0000011A">
            <w:pPr>
              <w:ind w:left="72" w:firstLine="0"/>
              <w:jc w:val="center"/>
              <w:rPr>
                <w:b w:val="1"/>
              </w:rPr>
            </w:pPr>
            <w:r w:rsidDel="00000000" w:rsidR="00000000" w:rsidRPr="00000000">
              <w:rPr>
                <w:b w:val="1"/>
                <w:rtl w:val="0"/>
              </w:rPr>
              <w:t xml:space="preserve">"Disaster Recovery System"</w:t>
            </w:r>
          </w:p>
        </w:tc>
        <w:tc>
          <w:tcPr>
            <w:shd w:fill="auto" w:val="clear"/>
            <w:vAlign w:val="center"/>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system embodied in the processes and procedures for restoring the provision of Deliverables following the occurrence of a Disaster;</w:t>
            </w:r>
          </w:p>
        </w:tc>
      </w:tr>
      <w:tr>
        <w:trPr>
          <w:cantSplit w:val="0"/>
          <w:tblHeader w:val="0"/>
        </w:trPr>
        <w:tc>
          <w:tcPr>
            <w:shd w:fill="auto" w:val="clear"/>
            <w:vAlign w:val="center"/>
          </w:tcPr>
          <w:p w:rsidR="00000000" w:rsidDel="00000000" w:rsidP="00000000" w:rsidRDefault="00000000" w:rsidRPr="00000000" w14:paraId="0000011C">
            <w:pPr>
              <w:ind w:left="72" w:firstLine="0"/>
              <w:jc w:val="center"/>
              <w:rPr>
                <w:b w:val="1"/>
              </w:rPr>
            </w:pPr>
            <w:r w:rsidDel="00000000" w:rsidR="00000000" w:rsidRPr="00000000">
              <w:rPr>
                <w:b w:val="1"/>
                <w:rtl w:val="0"/>
              </w:rPr>
              <w:t xml:space="preserve">"Disaster Recovery Deliverables"</w:t>
            </w:r>
          </w:p>
        </w:tc>
        <w:tc>
          <w:tcPr>
            <w:shd w:fill="auto" w:val="clear"/>
            <w:vAlign w:val="center"/>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Deliverables embodied in the processes and procedures for restoring the provision of Deliverables following the occurrence of a Disaster;</w:t>
            </w:r>
          </w:p>
        </w:tc>
      </w:tr>
      <w:tr>
        <w:trPr>
          <w:cantSplit w:val="0"/>
          <w:tblHeader w:val="0"/>
        </w:trPr>
        <w:tc>
          <w:tcPr>
            <w:vAlign w:val="center"/>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"Disclosing Party"</w:t>
            </w:r>
          </w:p>
        </w:tc>
        <w:tc>
          <w:tcPr>
            <w:vAlign w:val="center"/>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directly or indirectly providing Confidential Information to the other Party in accordance with Core Terms clause 15 (What you must keep confidential);</w:t>
            </w:r>
          </w:p>
        </w:tc>
      </w:tr>
      <w:tr>
        <w:trPr>
          <w:cantSplit w:val="0"/>
          <w:tblHeader w:val="0"/>
        </w:trPr>
        <w:tc>
          <w:tcPr>
            <w:vAlign w:val="center"/>
          </w:tcPr>
          <w:p w:rsidR="00000000" w:rsidDel="00000000" w:rsidP="00000000" w:rsidRDefault="00000000" w:rsidRPr="00000000" w14:paraId="00000120">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award of a Contract directly to a supplier without the need for a Further Competition as per the process detailed in Framework Schedule 7</w:t>
            </w:r>
          </w:p>
        </w:tc>
      </w:tr>
      <w:tr>
        <w:trPr>
          <w:cantSplit w:val="0"/>
          <w:tblHeader w:val="0"/>
        </w:trPr>
        <w:tc>
          <w:tcPr>
            <w:vAlign w:val="center"/>
          </w:tcPr>
          <w:p w:rsidR="00000000" w:rsidDel="00000000" w:rsidP="00000000" w:rsidRDefault="00000000" w:rsidRPr="00000000" w14:paraId="00000122">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 Mobilisation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Direct Award Mobilisation is calculated at Further Competition using the Direct Award Mobilisation Percentage, captured in the Pricing Matrix.</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It is payable during the first year of the contract, split equally into 12 monthly payments. The standard Mobilisation term is 3 months. This cost will attract Management and Corporate Overhead and Profit.</w:t>
            </w:r>
          </w:p>
        </w:tc>
      </w:tr>
      <w:tr>
        <w:trPr>
          <w:cantSplit w:val="0"/>
          <w:tblHeader w:val="0"/>
        </w:trPr>
        <w:tc>
          <w:tcPr>
            <w:vAlign w:val="center"/>
          </w:tcPr>
          <w:p w:rsidR="00000000" w:rsidDel="00000000" w:rsidP="00000000" w:rsidRDefault="00000000" w:rsidRPr="00000000" w14:paraId="00000125">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Price"</w:t>
            </w:r>
          </w:p>
        </w:tc>
        <w:tc>
          <w:tcPr>
            <w:vAlign w:val="center"/>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price to deliver the Standard Service using the direct award rates, as per the Pricing Matrix, per annum.</w:t>
            </w:r>
          </w:p>
        </w:tc>
      </w:tr>
      <w:tr>
        <w:trPr>
          <w:cantSplit w:val="0"/>
          <w:tblHeader w:val="0"/>
        </w:trPr>
        <w:tc>
          <w:tcPr>
            <w:vAlign w:val="center"/>
          </w:tcPr>
          <w:p w:rsidR="00000000" w:rsidDel="00000000" w:rsidP="00000000" w:rsidRDefault="00000000" w:rsidRPr="00000000" w14:paraId="00000127">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 Process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as described in Framework Schedule 7 – Call Off Procedure and Award Criteria.</w:t>
            </w:r>
          </w:p>
        </w:tc>
      </w:tr>
      <w:tr>
        <w:trPr>
          <w:cantSplit w:val="0"/>
          <w:tblHeader w:val="0"/>
        </w:trPr>
        <w:tc>
          <w:tcPr>
            <w:vAlign w:val="center"/>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TUPE Risk Percentage"</w:t>
            </w:r>
          </w:p>
        </w:tc>
        <w:tc>
          <w:tcPr>
            <w:vAlign w:val="center"/>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direct award TUPE risk percentage figure set out in Framework Schedule 3 (Framework Prices);</w:t>
            </w:r>
          </w:p>
        </w:tc>
      </w:tr>
      <w:tr>
        <w:trPr>
          <w:cantSplit w:val="0"/>
          <w:tblHeader w:val="0"/>
        </w:trPr>
        <w:tc>
          <w:tcPr>
            <w:vAlign w:val="center"/>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TUPE Risk Premium"</w:t>
            </w:r>
          </w:p>
        </w:tc>
        <w:tc>
          <w:tcPr>
            <w:vAlign w:val="center"/>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 of the total price of the Deliverables as submitted by the Supplier within Framework Schedule 3 – Annex 1 ( Rates and Prices) to cover the risk of employees transferring on terms which are protected by Employment Regulations;</w:t>
            </w:r>
          </w:p>
        </w:tc>
      </w:tr>
      <w:tr>
        <w:trPr>
          <w:cantSplit w:val="0"/>
          <w:tblHeader w:val="0"/>
        </w:trPr>
        <w:tc>
          <w:tcPr>
            <w:vAlign w:val="center"/>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"Dispute"</w:t>
            </w:r>
          </w:p>
        </w:tc>
        <w:tc>
          <w:tcPr>
            <w:vAlign w:val="center"/>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dispute or difference arises out of or in connection with the Contract or in connection with the negotiation, existence, legal validity, enforceability or termination of the Contract, whether the alleged liability shall arise under [English law under the law of some other country and regardless of whether a particular cause of action may successfully be brought in the [English courts</w:t>
            </w:r>
          </w:p>
        </w:tc>
      </w:tr>
      <w:tr>
        <w:trPr>
          <w:cantSplit w:val="0"/>
          <w:tblHeader w:val="0"/>
        </w:trPr>
        <w:tc>
          <w:tcPr>
            <w:vAlign w:val="center"/>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"Dispute Resolution Procedure"</w:t>
            </w:r>
          </w:p>
        </w:tc>
        <w:tc>
          <w:tcPr>
            <w:vAlign w:val="center"/>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dispute resolution procedure set out in Core Terms clause 34 (Resolving disputes);</w:t>
            </w:r>
          </w:p>
        </w:tc>
      </w:tr>
      <w:tr>
        <w:trPr>
          <w:cantSplit w:val="0"/>
          <w:tblHeader w:val="0"/>
        </w:trPr>
        <w:tc>
          <w:tcPr>
            <w:vAlign w:val="center"/>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"Documentation"</w:t>
            </w:r>
          </w:p>
        </w:tc>
        <w:tc>
          <w:tcPr>
            <w:vAlign w:val="center"/>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descriptions of the Services and KPIs,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133">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134">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is required by the Supplier in order to provide the Deliverables; and/or</w:t>
            </w:r>
          </w:p>
          <w:p w:rsidR="00000000" w:rsidDel="00000000" w:rsidP="00000000" w:rsidRDefault="00000000" w:rsidRPr="00000000" w14:paraId="00000135">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has been or shall be generated for the purpose of providing the Deliverables;</w:t>
            </w:r>
          </w:p>
        </w:tc>
      </w:tr>
      <w:tr>
        <w:trPr>
          <w:cantSplit w:val="0"/>
          <w:tblHeader w:val="0"/>
        </w:trPr>
        <w:tc>
          <w:tcPr>
            <w:vAlign w:val="center"/>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"DOTAS"</w:t>
            </w:r>
          </w:p>
        </w:tc>
        <w:tc>
          <w:tcPr>
            <w:vAlign w:val="center"/>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vAlign w:val="center"/>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"Due Diligence Information"</w:t>
            </w:r>
          </w:p>
        </w:tc>
        <w:tc>
          <w:tcPr>
            <w:vAlign w:val="center"/>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any information supplied to the Supplier by or on behalf of the Authority prior to the Start Date;</w:t>
            </w:r>
          </w:p>
        </w:tc>
      </w:tr>
      <w:tr>
        <w:trPr>
          <w:cantSplit w:val="0"/>
          <w:tblHeader w:val="0"/>
        </w:trPr>
        <w:tc>
          <w:tcPr>
            <w:vAlign w:val="center"/>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"Earn Back Amount"</w:t>
            </w:r>
          </w:p>
        </w:tc>
        <w:tc>
          <w:tcPr>
            <w:vAlign w:val="center"/>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earn back amount as calculated in accordance with Call-Off Schedule 14 (Key Performance Indicators);</w:t>
            </w:r>
          </w:p>
        </w:tc>
      </w:tr>
      <w:tr>
        <w:trPr>
          <w:cantSplit w:val="0"/>
          <w:tblHeader w:val="0"/>
        </w:trPr>
        <w:tc>
          <w:tcPr>
            <w:vAlign w:val="center"/>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"Effective Date"</w:t>
            </w:r>
          </w:p>
        </w:tc>
        <w:tc>
          <w:tcPr>
            <w:vAlign w:val="center"/>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on which the final Party has signed the Contract;</w:t>
            </w:r>
          </w:p>
        </w:tc>
      </w:tr>
      <w:tr>
        <w:trPr>
          <w:cantSplit w:val="0"/>
          <w:tblHeader w:val="0"/>
        </w:trPr>
        <w:tc>
          <w:tcPr>
            <w:vAlign w:val="center"/>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"EIR"</w:t>
            </w:r>
          </w:p>
        </w:tc>
        <w:tc>
          <w:tcPr>
            <w:vAlign w:val="center"/>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Environmental Information Regulations 2004;</w:t>
            </w:r>
          </w:p>
        </w:tc>
      </w:tr>
      <w:tr>
        <w:trPr>
          <w:cantSplit w:val="0"/>
          <w:tblHeader w:val="0"/>
        </w:trPr>
        <w:tc>
          <w:tcPr>
            <w:vAlign w:val="center"/>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"Employee Liability"</w:t>
            </w:r>
          </w:p>
        </w:tc>
        <w:tc>
          <w:tcPr>
            <w:vAlign w:val="center"/>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redundancy payments including contractual or enhanced redundancy costs, termination costs and notice payments; </w:t>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unfair, wrongful or constructive dismissal compensation;</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compensation for discrimination on grounds of sex, race, disability, age, religion or belief, gender reassignment, marriage or civil partnership, pregnancy and maternity or sexual orientation or claims for equal pay; </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compensation for less favourable treatment of part-time workers or fixed term employees;</w:t>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claims whether in tort, contract or statute or otherwise;</w:t>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investigation by the Equality and Human Rights Commission or other enforcement, regulatory or supervisory body and of implementing any requirements which may arise from such investigation;</w:t>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"Employer Pension Contribution Cap"</w:t>
            </w:r>
          </w:p>
        </w:tc>
        <w:tc>
          <w:tcPr>
            <w:vAlign w:val="center"/>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6% maximum rate of </w:t>
            </w:r>
            <w:r w:rsidDel="00000000" w:rsidR="00000000" w:rsidRPr="00000000">
              <w:rPr>
                <w:rtl w:val="0"/>
              </w:rPr>
              <w:t xml:space="preserve">E</w:t>
            </w:r>
            <w:r w:rsidDel="00000000" w:rsidR="00000000" w:rsidRPr="00000000">
              <w:rPr>
                <w:color w:val="000000"/>
                <w:rtl w:val="0"/>
              </w:rPr>
              <w:t xml:space="preserve">mployer </w:t>
            </w:r>
            <w:r w:rsidDel="00000000" w:rsidR="00000000" w:rsidRPr="00000000">
              <w:rPr>
                <w:rtl w:val="0"/>
              </w:rPr>
              <w:t xml:space="preserve">P</w:t>
            </w:r>
            <w:r w:rsidDel="00000000" w:rsidR="00000000" w:rsidRPr="00000000">
              <w:rPr>
                <w:color w:val="000000"/>
                <w:rtl w:val="0"/>
              </w:rPr>
              <w:t xml:space="preserve">ension </w:t>
            </w:r>
            <w:r w:rsidDel="00000000" w:rsidR="00000000" w:rsidRPr="00000000">
              <w:rPr>
                <w:rtl w:val="0"/>
              </w:rPr>
              <w:t xml:space="preserve">C</w:t>
            </w:r>
            <w:r w:rsidDel="00000000" w:rsidR="00000000" w:rsidRPr="00000000">
              <w:rPr>
                <w:color w:val="000000"/>
                <w:rtl w:val="0"/>
              </w:rPr>
              <w:t xml:space="preserve">ontribution (as defined within Call</w:t>
            </w:r>
            <w:r w:rsidDel="00000000" w:rsidR="00000000" w:rsidRPr="00000000">
              <w:rPr>
                <w:rtl w:val="0"/>
              </w:rPr>
              <w:t xml:space="preserve"> Off Schedule 6 - TUPE Surcharge) </w:t>
            </w:r>
            <w:r w:rsidDel="00000000" w:rsidR="00000000" w:rsidRPr="00000000">
              <w:rPr>
                <w:color w:val="000000"/>
                <w:rtl w:val="0"/>
              </w:rPr>
              <w:t xml:space="preserve">used in the calculation of the TUPE Risk Premium;</w:t>
            </w:r>
          </w:p>
        </w:tc>
      </w:tr>
      <w:tr>
        <w:trPr>
          <w:cantSplit w:val="0"/>
          <w:tblHeader w:val="0"/>
        </w:trPr>
        <w:tc>
          <w:tcPr>
            <w:vAlign w:val="center"/>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"Employment Regulations"</w:t>
            </w:r>
          </w:p>
        </w:tc>
        <w:tc>
          <w:tcPr>
            <w:vAlign w:val="center"/>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vAlign w:val="center"/>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"End Date"</w:t>
            </w:r>
          </w:p>
        </w:tc>
        <w:tc>
          <w:tcPr>
            <w:vAlign w:val="center"/>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rPr>
                <w:color w:val="000000"/>
              </w:rPr>
            </w:pPr>
            <w:r w:rsidDel="00000000" w:rsidR="00000000" w:rsidRPr="00000000">
              <w:rPr>
                <w:color w:val="000000"/>
                <w:rtl w:val="0"/>
              </w:rPr>
              <w:t xml:space="preserve">the earlier of:</w:t>
            </w:r>
          </w:p>
          <w:p w:rsidR="00000000" w:rsidDel="00000000" w:rsidP="00000000" w:rsidRDefault="00000000" w:rsidRPr="00000000" w14:paraId="00000150">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rPr>
                <w:color w:val="000000"/>
              </w:rPr>
            </w:pPr>
            <w:r w:rsidDel="00000000" w:rsidR="00000000" w:rsidRPr="00000000">
              <w:rPr>
                <w:color w:val="000000"/>
                <w:rtl w:val="0"/>
              </w:rPr>
              <w:t xml:space="preserve">the Expiry Date (as extended by any Extension Period exercised by the Authority under Core Terms clause 10.2); or</w:t>
            </w:r>
          </w:p>
          <w:p w:rsidR="00000000" w:rsidDel="00000000" w:rsidP="00000000" w:rsidRDefault="00000000" w:rsidRPr="00000000" w14:paraId="00000151">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rPr>
                <w:color w:val="000000"/>
              </w:rPr>
            </w:pPr>
            <w:r w:rsidDel="00000000" w:rsidR="00000000" w:rsidRPr="00000000">
              <w:rPr>
                <w:color w:val="000000"/>
                <w:rtl w:val="0"/>
              </w:rPr>
              <w:t xml:space="preserve">if a Contract is terminated before the date specified in (a) above, the date of termination of the Contract;</w:t>
            </w:r>
          </w:p>
        </w:tc>
      </w:tr>
      <w:tr>
        <w:trPr>
          <w:cantSplit w:val="0"/>
          <w:tblHeader w:val="0"/>
        </w:trPr>
        <w:tc>
          <w:tcPr>
            <w:vAlign w:val="center"/>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"Environmental Policy"</w:t>
            </w:r>
          </w:p>
        </w:tc>
        <w:tc>
          <w:tcPr>
            <w:vAlign w:val="center"/>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vAlign w:val="center"/>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"Equality and Human Rights Commission"</w:t>
            </w:r>
          </w:p>
        </w:tc>
        <w:tc>
          <w:tcPr>
            <w:vAlign w:val="center"/>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 Government body named as such as may be renamed or replaced by an equivalent body from time to time;</w:t>
            </w:r>
          </w:p>
        </w:tc>
      </w:tr>
      <w:tr>
        <w:trPr>
          <w:cantSplit w:val="0"/>
          <w:trHeight w:val="578" w:hRule="atLeast"/>
          <w:tblHeader w:val="0"/>
        </w:trPr>
        <w:tc>
          <w:tcPr>
            <w:vAlign w:val="center"/>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"Equipment Beyond Economic Repair"</w:t>
            </w:r>
          </w:p>
        </w:tc>
        <w:tc>
          <w:tcPr>
            <w:vAlign w:val="center"/>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see Beyond Economic Repair"</w:t>
            </w:r>
          </w:p>
        </w:tc>
      </w:tr>
      <w:tr>
        <w:trPr>
          <w:cantSplit w:val="0"/>
          <w:tblHeader w:val="0"/>
        </w:trPr>
        <w:tc>
          <w:tcPr>
            <w:vAlign w:val="center"/>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Estimated Year One Contract Charges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222222"/>
                <w:highlight w:val="white"/>
                <w:rtl w:val="0"/>
              </w:rPr>
              <w:t xml:space="preserve">  the anticipated total charges payable by the Buyer in the first Contract Year specified in the Call-Off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Estimated Yearly Charge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5B">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means for the purposes of calculating each Party’s annual liability under clause 11.2  in relation to defaults:</w:t>
            </w:r>
          </w:p>
          <w:p w:rsidR="00000000" w:rsidDel="00000000" w:rsidP="00000000" w:rsidRDefault="00000000" w:rsidRPr="00000000" w14:paraId="0000015C">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i)  in the first Contract Year, the Estimated Year 1 Contract Charges; or</w:t>
            </w:r>
          </w:p>
          <w:p w:rsidR="00000000" w:rsidDel="00000000" w:rsidP="00000000" w:rsidRDefault="00000000" w:rsidRPr="00000000" w14:paraId="0000015D">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ii) in the any subsequent Contract Years, the Charges paid or payable in the previous Call-off Contract Year;</w:t>
            </w:r>
          </w:p>
          <w:p w:rsidR="00000000" w:rsidDel="00000000" w:rsidP="00000000" w:rsidRDefault="00000000" w:rsidRPr="00000000" w14:paraId="0000015E">
            <w:pPr>
              <w:pBdr>
                <w:top w:space="0" w:sz="0" w:val="nil"/>
                <w:left w:space="0" w:sz="0" w:val="nil"/>
                <w:bottom w:space="0" w:sz="0" w:val="nil"/>
                <w:right w:space="0" w:sz="0" w:val="nil"/>
                <w:between w:space="0" w:sz="0" w:val="nil"/>
              </w:pBdr>
              <w:shd w:fill="ffffff" w:val="clear"/>
              <w:spacing w:after="200" w:lineRule="auto"/>
              <w:rPr>
                <w:color w:val="222222"/>
              </w:rPr>
            </w:pPr>
            <w:r w:rsidDel="00000000" w:rsidR="00000000" w:rsidRPr="00000000">
              <w:rPr>
                <w:color w:val="222222"/>
                <w:rtl w:val="0"/>
              </w:rPr>
              <w:t xml:space="preserve">     iii) after the end of the Call Off Contract, the largest Charges paid or payable in the last Contract Year during the Call Off Contract Period.</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"Exclusive Assets"</w:t>
            </w:r>
          </w:p>
        </w:tc>
        <w:tc>
          <w:tcPr>
            <w:vAlign w:val="center"/>
          </w:tcPr>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Supplier Assets used exclusively by the Supplier[ or a Key Subcontractor] in the provision of the Deliverables;</w:t>
            </w:r>
          </w:p>
        </w:tc>
      </w:tr>
      <w:tr>
        <w:trPr>
          <w:cantSplit w:val="0"/>
          <w:tblHeader w:val="0"/>
        </w:trPr>
        <w:tc>
          <w:tcPr>
            <w:vAlign w:val="center"/>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"Existing IPR"</w:t>
            </w:r>
          </w:p>
        </w:tc>
        <w:tc>
          <w:tcPr>
            <w:vAlign w:val="center"/>
          </w:tcPr>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222222"/>
                <w:highlight w:val="white"/>
                <w:rtl w:val="0"/>
              </w:rPr>
              <w:t xml:space="preserve">any and all IPR that are owned by or licensed to either Party and which are or have been developed independently of the Contract (whether prior to the Start Date or otherwise);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4">
            <w:pPr>
              <w:ind w:left="72" w:firstLine="0"/>
              <w:jc w:val="center"/>
              <w:rPr>
                <w:b w:val="1"/>
              </w:rPr>
            </w:pPr>
            <w:r w:rsidDel="00000000" w:rsidR="00000000" w:rsidRPr="00000000">
              <w:rPr>
                <w:b w:val="1"/>
                <w:rtl w:val="0"/>
              </w:rPr>
              <w:t xml:space="preserve">"Exit Information"</w:t>
            </w:r>
          </w:p>
        </w:tc>
        <w:tc>
          <w:tcPr>
            <w:shd w:fill="auto" w:val="clear"/>
          </w:tcPr>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3.1 of Call Off Schedule10;</w:t>
            </w:r>
          </w:p>
        </w:tc>
      </w:tr>
      <w:tr>
        <w:trPr>
          <w:cantSplit w:val="0"/>
          <w:tblHeader w:val="0"/>
        </w:trPr>
        <w:tc>
          <w:tcPr>
            <w:shd w:fill="auto" w:val="clear"/>
          </w:tcPr>
          <w:p w:rsidR="00000000" w:rsidDel="00000000" w:rsidP="00000000" w:rsidRDefault="00000000" w:rsidRPr="00000000" w14:paraId="00000166">
            <w:pPr>
              <w:ind w:left="72" w:firstLine="0"/>
              <w:jc w:val="center"/>
              <w:rPr>
                <w:b w:val="1"/>
              </w:rPr>
            </w:pPr>
            <w:r w:rsidDel="00000000" w:rsidR="00000000" w:rsidRPr="00000000">
              <w:rPr>
                <w:b w:val="1"/>
                <w:rtl w:val="0"/>
              </w:rPr>
              <w:t xml:space="preserve">"Exit Manager"</w:t>
            </w:r>
          </w:p>
        </w:tc>
        <w:tc>
          <w:tcPr>
            <w:shd w:fill="auto" w:val="clear"/>
          </w:tcPr>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appointed by each Party to manage their respective obligations under Call Off Schedule 10;</w:t>
            </w:r>
          </w:p>
        </w:tc>
      </w:tr>
      <w:tr>
        <w:trPr>
          <w:cantSplit w:val="0"/>
          <w:tblHeader w:val="0"/>
        </w:trPr>
        <w:tc>
          <w:tcPr>
            <w:vAlign w:val="center"/>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"Expiry Date"</w:t>
            </w:r>
          </w:p>
        </w:tc>
        <w:tc>
          <w:tcPr>
            <w:vAlign w:val="center"/>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the Framework Expiry Date or the Call-Off Expiry Date (as the context dictates);</w:t>
            </w:r>
          </w:p>
        </w:tc>
      </w:tr>
      <w:tr>
        <w:trPr>
          <w:cantSplit w:val="0"/>
          <w:tblHeader w:val="0"/>
        </w:trPr>
        <w:tc>
          <w:tcPr>
            <w:vAlign w:val="center"/>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"Extension Period"</w:t>
            </w:r>
          </w:p>
        </w:tc>
        <w:tc>
          <w:tcPr>
            <w:vAlign w:val="center"/>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Framework Optional Extension Period or the Call-Off Optional Extension Period as the context dictates;</w:t>
            </w:r>
          </w:p>
        </w:tc>
      </w:tr>
      <w:tr>
        <w:trPr>
          <w:cantSplit w:val="0"/>
          <w:tblHeader w:val="0"/>
        </w:trPr>
        <w:tc>
          <w:tcPr>
            <w:vAlign w:val="center"/>
          </w:tcPr>
          <w:p w:rsidR="00000000" w:rsidDel="00000000" w:rsidP="00000000" w:rsidRDefault="00000000" w:rsidRPr="00000000" w14:paraId="0000016C">
            <w:pPr>
              <w:rPr>
                <w:b w:val="1"/>
              </w:rPr>
            </w:pPr>
            <w:r w:rsidDel="00000000" w:rsidR="00000000" w:rsidRPr="00000000">
              <w:rPr>
                <w:b w:val="1"/>
                <w:rtl w:val="0"/>
              </w:rPr>
              <w:t xml:space="preserve">"Fit-Out Mobilisation Payment"</w:t>
            </w:r>
          </w:p>
        </w:tc>
        <w:tc>
          <w:tcPr>
            <w:vAlign w:val="center"/>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amount payable by the Buyer to the Supplier equivalent to the value of the actual costs of Catering Fixtures and Fittings (CF&amp;F), their delivery and installation and pro-rated design and project fee costs that form part of the Supplier’s capital expenditure to fit-out the catering outlet(s) at the Buyer’s Premises as agreed by the Buyer.</w:t>
            </w:r>
          </w:p>
        </w:tc>
      </w:tr>
      <w:tr>
        <w:trPr>
          <w:cantSplit w:val="0"/>
          <w:tblHeader w:val="0"/>
        </w:trPr>
        <w:tc>
          <w:tcPr>
            <w:vAlign w:val="center"/>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"Fixed Fee TUPE Risk Premium"</w:t>
            </w:r>
          </w:p>
        </w:tc>
        <w:tc>
          <w:tcPr>
            <w:vAlign w:val="center"/>
          </w:tcPr>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amount payable on an annual basis based on the difference between:</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the equivalent costs to employ staff used by the Supplier at Further Competition,</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payments due under contracts of employment in respect of the following: </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annual salary;</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w:t>
              <w:tab/>
              <w:t xml:space="preserve">annual national insurance cost;</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iii)</w:t>
              <w:tab/>
              <w:t xml:space="preserve">Annual Pension Cost;</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iv)</w:t>
              <w:tab/>
              <w:t xml:space="preserve">annual life insurance cost;</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w:t>
              <w:tab/>
              <w:t xml:space="preserve">annual sick pay entitlement;</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w:t>
              <w:tab/>
              <w:t xml:space="preserve">maternity/paternity costs; and</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as set out in paragraph 3 of Call Off Schedule 6 (TUPE Surcharge);</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"FOIA"</w:t>
            </w:r>
          </w:p>
        </w:tc>
        <w:tc>
          <w:tcPr>
            <w:vAlign w:val="center"/>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vAlign w:val="center"/>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108" w:firstLine="0"/>
              <w:jc w:val="center"/>
              <w:rPr>
                <w:b w:val="1"/>
              </w:rPr>
            </w:pPr>
            <w:r w:rsidDel="00000000" w:rsidR="00000000" w:rsidRPr="00000000">
              <w:rPr>
                <w:b w:val="1"/>
                <w:rtl w:val="0"/>
              </w:rPr>
              <w:t xml:space="preserve">"Force Majeure Event"</w:t>
            </w:r>
          </w:p>
        </w:tc>
        <w:tc>
          <w:tcPr>
            <w:vAlign w:val="center"/>
          </w:tcPr>
          <w:p w:rsidR="00000000" w:rsidDel="00000000" w:rsidP="00000000" w:rsidRDefault="00000000" w:rsidRPr="00000000" w14:paraId="0000017F">
            <w:pPr>
              <w:shd w:fill="ffffff" w:val="clear"/>
              <w:tabs>
                <w:tab w:val="left" w:leader="none" w:pos="-179"/>
                <w:tab w:val="left" w:leader="none" w:pos="-9"/>
              </w:tabs>
              <w:spacing w:after="120" w:lineRule="auto"/>
              <w:rPr/>
            </w:pPr>
            <w:r w:rsidDel="00000000" w:rsidR="00000000" w:rsidRPr="00000000">
              <w:rPr>
                <w:rtl w:val="0"/>
              </w:rPr>
              <w:t xml:space="preserve">any event, cause or circumstance which is beyond the reasonable control of the Affected Party which prevents or materially delays the Affected Party from performing its obligations under a Contract but which are not substantially attributable to:</w:t>
            </w:r>
          </w:p>
          <w:p w:rsidR="00000000" w:rsidDel="00000000" w:rsidP="00000000" w:rsidRDefault="00000000" w:rsidRPr="00000000" w14:paraId="00000180">
            <w:pPr>
              <w:shd w:fill="ffffff" w:val="clear"/>
              <w:tabs>
                <w:tab w:val="left" w:leader="none" w:pos="-179"/>
                <w:tab w:val="left" w:leader="none" w:pos="-9"/>
              </w:tabs>
              <w:spacing w:after="120" w:lineRule="auto"/>
              <w:rPr/>
            </w:pPr>
            <w:r w:rsidDel="00000000" w:rsidR="00000000" w:rsidRPr="00000000">
              <w:rPr>
                <w:rtl w:val="0"/>
              </w:rPr>
              <w:t xml:space="preserve">a)the other Party; or</w:t>
            </w:r>
          </w:p>
          <w:p w:rsidR="00000000" w:rsidDel="00000000" w:rsidP="00000000" w:rsidRDefault="00000000" w:rsidRPr="00000000" w14:paraId="00000181">
            <w:pPr>
              <w:shd w:fill="ffffff" w:val="clear"/>
              <w:tabs>
                <w:tab w:val="left" w:leader="none" w:pos="-179"/>
                <w:tab w:val="left" w:leader="none" w:pos="-9"/>
              </w:tabs>
              <w:spacing w:after="120" w:lineRule="auto"/>
              <w:rPr/>
            </w:pPr>
            <w:r w:rsidDel="00000000" w:rsidR="00000000" w:rsidRPr="00000000">
              <w:rPr>
                <w:rtl w:val="0"/>
              </w:rPr>
              <w:t xml:space="preserve">b) any wilful act, breach, neglect or failure by the Affected Party.</w:t>
            </w:r>
          </w:p>
          <w:p w:rsidR="00000000" w:rsidDel="00000000" w:rsidP="00000000" w:rsidRDefault="00000000" w:rsidRPr="00000000" w14:paraId="00000182">
            <w:pPr>
              <w:shd w:fill="ffffff" w:val="clear"/>
              <w:tabs>
                <w:tab w:val="left" w:leader="none" w:pos="-179"/>
                <w:tab w:val="left" w:leader="none" w:pos="-9"/>
              </w:tabs>
              <w:spacing w:after="120" w:lineRule="auto"/>
              <w:rPr/>
            </w:pPr>
            <w:r w:rsidDel="00000000" w:rsidR="00000000" w:rsidRPr="00000000">
              <w:rPr>
                <w:rtl w:val="0"/>
              </w:rPr>
            </w:r>
          </w:p>
          <w:p w:rsidR="00000000" w:rsidDel="00000000" w:rsidP="00000000" w:rsidRDefault="00000000" w:rsidRPr="00000000" w14:paraId="00000183">
            <w:pPr>
              <w:shd w:fill="ffffff" w:val="clear"/>
              <w:tabs>
                <w:tab w:val="left" w:leader="none" w:pos="-179"/>
                <w:tab w:val="left" w:leader="none" w:pos="-9"/>
              </w:tabs>
              <w:spacing w:after="120" w:lineRule="auto"/>
              <w:rPr/>
            </w:pPr>
            <w:r w:rsidDel="00000000" w:rsidR="00000000" w:rsidRPr="00000000">
              <w:rPr>
                <w:rtl w:val="0"/>
              </w:rPr>
              <w:t xml:space="preserve">Force Majeure events include, without limitation:</w:t>
            </w:r>
          </w:p>
          <w:p w:rsidR="00000000" w:rsidDel="00000000" w:rsidP="00000000" w:rsidRDefault="00000000" w:rsidRPr="00000000" w14:paraId="00000184">
            <w:pPr>
              <w:shd w:fill="ffffff" w:val="clear"/>
              <w:tabs>
                <w:tab w:val="left" w:leader="none" w:pos="-179"/>
                <w:tab w:val="left" w:leader="none" w:pos="-9"/>
              </w:tabs>
              <w:spacing w:after="120" w:lineRule="auto"/>
              <w:rPr/>
            </w:pPr>
            <w:r w:rsidDel="00000000" w:rsidR="00000000" w:rsidRPr="00000000">
              <w:rPr>
                <w:rtl w:val="0"/>
              </w:rPr>
              <w:t xml:space="preserve">c) riots, civil commotion, war or armed conflict, acts of terrorism, nuclear, biological or chemical warfare;</w:t>
            </w:r>
          </w:p>
          <w:p w:rsidR="00000000" w:rsidDel="00000000" w:rsidP="00000000" w:rsidRDefault="00000000" w:rsidRPr="00000000" w14:paraId="00000185">
            <w:pPr>
              <w:shd w:fill="ffffff" w:val="clear"/>
              <w:tabs>
                <w:tab w:val="left" w:leader="none" w:pos="-179"/>
                <w:tab w:val="left" w:leader="none" w:pos="-9"/>
              </w:tabs>
              <w:spacing w:after="120" w:lineRule="auto"/>
              <w:rPr/>
            </w:pPr>
            <w:r w:rsidDel="00000000" w:rsidR="00000000" w:rsidRPr="00000000">
              <w:rPr>
                <w:rtl w:val="0"/>
              </w:rPr>
              <w:t xml:space="preserve">d) acts of a Crown Body, local government or regulatory bodies;</w:t>
            </w:r>
          </w:p>
          <w:p w:rsidR="00000000" w:rsidDel="00000000" w:rsidP="00000000" w:rsidRDefault="00000000" w:rsidRPr="00000000" w14:paraId="00000186">
            <w:pPr>
              <w:shd w:fill="ffffff" w:val="clear"/>
              <w:tabs>
                <w:tab w:val="left" w:leader="none" w:pos="-179"/>
                <w:tab w:val="left" w:leader="none" w:pos="-9"/>
              </w:tabs>
              <w:spacing w:after="120" w:lineRule="auto"/>
              <w:rPr/>
            </w:pPr>
            <w:r w:rsidDel="00000000" w:rsidR="00000000" w:rsidRPr="00000000">
              <w:rPr>
                <w:rtl w:val="0"/>
              </w:rPr>
              <w:t xml:space="preserve">e) fire, flood or any disaster; or</w:t>
            </w:r>
          </w:p>
          <w:p w:rsidR="00000000" w:rsidDel="00000000" w:rsidP="00000000" w:rsidRDefault="00000000" w:rsidRPr="00000000" w14:paraId="00000187">
            <w:pPr>
              <w:shd w:fill="ffffff" w:val="clear"/>
              <w:tabs>
                <w:tab w:val="left" w:leader="none" w:pos="-179"/>
                <w:tab w:val="left" w:leader="none" w:pos="-9"/>
              </w:tabs>
              <w:spacing w:after="120" w:lineRule="auto"/>
              <w:rPr/>
            </w:pPr>
            <w:r w:rsidDel="00000000" w:rsidR="00000000" w:rsidRPr="00000000">
              <w:rPr>
                <w:rtl w:val="0"/>
              </w:rPr>
              <w:t xml:space="preserve">f) an industrial dispute affecting a third party for which a substitute third party is not reasonably available but excluding:</w:t>
            </w:r>
          </w:p>
          <w:p w:rsidR="00000000" w:rsidDel="00000000" w:rsidP="00000000" w:rsidRDefault="00000000" w:rsidRPr="00000000" w14:paraId="00000188">
            <w:pPr>
              <w:shd w:fill="ffffff" w:val="clear"/>
              <w:tabs>
                <w:tab w:val="left" w:leader="none" w:pos="-179"/>
                <w:tab w:val="left" w:leader="none" w:pos="-9"/>
              </w:tabs>
              <w:spacing w:after="120" w:lineRule="auto"/>
              <w:rPr/>
            </w:pPr>
            <w:r w:rsidDel="00000000" w:rsidR="00000000" w:rsidRPr="00000000">
              <w:rPr>
                <w:rtl w:val="0"/>
              </w:rPr>
              <w:t xml:space="preserve">any industrial dispute relating to the Supplier, the Supplier Staff (including any subsets of them) or any other failure in the Supplier or the Subcontractor's supply chain;</w:t>
            </w:r>
          </w:p>
          <w:p w:rsidR="00000000" w:rsidDel="00000000" w:rsidP="00000000" w:rsidRDefault="00000000" w:rsidRPr="00000000" w14:paraId="00000189">
            <w:pPr>
              <w:shd w:fill="ffffff" w:val="clear"/>
              <w:tabs>
                <w:tab w:val="left" w:leader="none" w:pos="-179"/>
                <w:tab w:val="left" w:leader="none" w:pos="-9"/>
              </w:tabs>
              <w:spacing w:after="120" w:lineRule="auto"/>
              <w:rPr/>
            </w:pPr>
            <w:r w:rsidDel="00000000" w:rsidR="00000000" w:rsidRPr="00000000">
              <w:rPr>
                <w:rtl w:val="0"/>
              </w:rPr>
              <w:t xml:space="preserve">any event, occurrence, circumstance, matter or cause which is attributable to the wilful act, neglect or failure to take reasonable precautions against it by the Party concerned; and</w:t>
            </w:r>
          </w:p>
          <w:p w:rsidR="00000000" w:rsidDel="00000000" w:rsidP="00000000" w:rsidRDefault="00000000" w:rsidRPr="00000000" w14:paraId="0000018A">
            <w:pPr>
              <w:shd w:fill="ffffff" w:val="clear"/>
              <w:tabs>
                <w:tab w:val="left" w:leader="none" w:pos="-179"/>
                <w:tab w:val="left" w:leader="none" w:pos="-9"/>
              </w:tabs>
              <w:spacing w:after="120" w:lineRule="auto"/>
              <w:rPr>
                <w:color w:val="000000"/>
              </w:rPr>
            </w:pPr>
            <w:r w:rsidDel="00000000" w:rsidR="00000000" w:rsidRPr="00000000">
              <w:rPr>
                <w:rtl w:val="0"/>
              </w:rPr>
              <w:t xml:space="preserve">any failure of delay caused by a lack of funds;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"Force Majeure Notice"</w:t>
            </w:r>
          </w:p>
        </w:tc>
        <w:tc>
          <w:tcPr>
            <w:vAlign w:val="center"/>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written notice served by the Affected Party on the other Party stating that the Affected Party believes that there is a Force Majeure Event;</w:t>
            </w:r>
          </w:p>
        </w:tc>
      </w:tr>
      <w:tr>
        <w:trPr>
          <w:cantSplit w:val="0"/>
          <w:tblHeader w:val="0"/>
        </w:trPr>
        <w:tc>
          <w:tcPr>
            <w:vAlign w:val="center"/>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"Former Supplier"</w:t>
            </w:r>
          </w:p>
        </w:tc>
        <w:tc>
          <w:tcPr>
            <w:vAlign w:val="center"/>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trPr>
          <w:cantSplit w:val="0"/>
          <w:tblHeader w:val="0"/>
        </w:trPr>
        <w:tc>
          <w:tcPr>
            <w:vAlign w:val="center"/>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Forward Maintenance Register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schedule of equipment showing its life expectancy, repair and replacement costs based on location, environmental conditions, level of maintenance and operational hours to inform a phased replacement programme. It is sometimes known as a PPM survey and is a Register identifying short, medium-term and long-term maintenance requirements and renewal works activities over the course of the maintenance contract, including any hand back obligations where necessary</w:t>
            </w:r>
          </w:p>
        </w:tc>
      </w:tr>
      <w:tr>
        <w:trPr>
          <w:cantSplit w:val="0"/>
          <w:tblHeader w:val="0"/>
        </w:trPr>
        <w:tc>
          <w:tcPr>
            <w:vAlign w:val="center"/>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Award Form"</w:t>
            </w:r>
          </w:p>
        </w:tc>
        <w:tc>
          <w:tcPr>
            <w:vAlign w:val="center"/>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document outlining the Framework Incorporated Terms and crucial information required for the Framework Contract, to be executed by the Supplier and CCS;</w:t>
            </w:r>
          </w:p>
        </w:tc>
      </w:tr>
      <w:tr>
        <w:trPr>
          <w:cantSplit w:val="0"/>
          <w:tblHeader w:val="0"/>
        </w:trPr>
        <w:tc>
          <w:tcPr>
            <w:vAlign w:val="center"/>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Contract"</w:t>
            </w:r>
          </w:p>
        </w:tc>
        <w:tc>
          <w:tcPr>
            <w:vAlign w:val="center"/>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framework agreement established between CCS and the Supplier in accordance with Regulation 33 by the Framework Award Form for the provision of the Deliverables to Buyers by the Supplier pursuant to the OJEU Notice;</w:t>
            </w:r>
          </w:p>
        </w:tc>
      </w:tr>
      <w:tr>
        <w:trPr>
          <w:cantSplit w:val="0"/>
          <w:tblHeader w:val="0"/>
        </w:trPr>
        <w:tc>
          <w:tcPr>
            <w:vAlign w:val="center"/>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Contract Period"</w:t>
            </w:r>
          </w:p>
        </w:tc>
        <w:tc>
          <w:tcPr>
            <w:vAlign w:val="center"/>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period from the Framework Start Date until the End Date or earlier termination of the Framework Contract;</w:t>
            </w:r>
          </w:p>
        </w:tc>
      </w:tr>
      <w:tr>
        <w:trPr>
          <w:cantSplit w:val="0"/>
          <w:tblHeader w:val="0"/>
        </w:trPr>
        <w:tc>
          <w:tcPr>
            <w:vAlign w:val="center"/>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Discount Prices"</w:t>
            </w:r>
          </w:p>
        </w:tc>
        <w:tc>
          <w:tcPr>
            <w:vAlign w:val="center"/>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means the discounted price as per the Pricing Matrix.</w:t>
            </w:r>
          </w:p>
        </w:tc>
      </w:tr>
      <w:tr>
        <w:trPr>
          <w:cantSplit w:val="0"/>
          <w:tblHeader w:val="0"/>
        </w:trPr>
        <w:tc>
          <w:tcPr>
            <w:vAlign w:val="center"/>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Expiry Date"</w:t>
            </w:r>
          </w:p>
        </w:tc>
        <w:tc>
          <w:tcPr>
            <w:vAlign w:val="center"/>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the end of the Framework Contract as stated in the Framework Award Form;</w:t>
            </w:r>
          </w:p>
        </w:tc>
      </w:tr>
      <w:tr>
        <w:trPr>
          <w:cantSplit w:val="0"/>
          <w:tblHeader w:val="0"/>
        </w:trPr>
        <w:tc>
          <w:tcPr>
            <w:vAlign w:val="center"/>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Incorporated Terms"</w:t>
            </w:r>
          </w:p>
        </w:tc>
        <w:tc>
          <w:tcPr>
            <w:vAlign w:val="center"/>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contractual terms applicable to the Framework Contract specified in the Framework Award Form;</w:t>
            </w:r>
          </w:p>
        </w:tc>
      </w:tr>
      <w:tr>
        <w:trPr>
          <w:cantSplit w:val="0"/>
          <w:tblHeader w:val="0"/>
        </w:trPr>
        <w:tc>
          <w:tcPr>
            <w:vAlign w:val="center"/>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Initial Period"</w:t>
            </w:r>
          </w:p>
        </w:tc>
        <w:tc>
          <w:tcPr>
            <w:vAlign w:val="center"/>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term of the Framework Contract as specified in the Framework Award Form;</w:t>
            </w:r>
          </w:p>
        </w:tc>
      </w:tr>
      <w:tr>
        <w:trPr>
          <w:cantSplit w:val="0"/>
          <w:tblHeader w:val="0"/>
        </w:trPr>
        <w:tc>
          <w:tcPr>
            <w:vAlign w:val="center"/>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Optional Extension Period"</w:t>
            </w:r>
          </w:p>
        </w:tc>
        <w:tc>
          <w:tcPr>
            <w:vAlign w:val="center"/>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such period or periods beyond which the Framework Initial Period may be extended up to a maximum of the number of years in total specified in the Framework Award Form;</w:t>
            </w:r>
          </w:p>
        </w:tc>
      </w:tr>
      <w:tr>
        <w:trPr>
          <w:cantSplit w:val="0"/>
          <w:tblHeader w:val="0"/>
        </w:trPr>
        <w:tc>
          <w:tcPr>
            <w:vAlign w:val="center"/>
          </w:tcPr>
          <w:p w:rsidR="00000000" w:rsidDel="00000000" w:rsidP="00000000" w:rsidRDefault="00000000" w:rsidRPr="00000000" w14:paraId="000001A1">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Price(s)"</w:t>
            </w:r>
          </w:p>
        </w:tc>
        <w:tc>
          <w:tcPr>
            <w:vAlign w:val="center"/>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price(s) applicable to the provision of the Deliverables set out in Framework Schedule 3 (Framework Prices);</w:t>
            </w:r>
          </w:p>
        </w:tc>
      </w:tr>
      <w:tr>
        <w:trPr>
          <w:cantSplit w:val="0"/>
          <w:tblHeader w:val="0"/>
        </w:trPr>
        <w:tc>
          <w:tcPr>
            <w:vAlign w:val="center"/>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Start Date"</w:t>
            </w:r>
          </w:p>
        </w:tc>
        <w:tc>
          <w:tcPr>
            <w:vAlign w:val="center"/>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start of the Framework Contract as stated in the Framework Award Form;</w:t>
            </w:r>
          </w:p>
        </w:tc>
      </w:tr>
      <w:tr>
        <w:trPr>
          <w:cantSplit w:val="0"/>
          <w:tblHeader w:val="0"/>
        </w:trPr>
        <w:tc>
          <w:tcPr>
            <w:vAlign w:val="center"/>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Special Terms"</w:t>
            </w:r>
          </w:p>
        </w:tc>
        <w:tc>
          <w:tcPr>
            <w:vAlign w:val="center"/>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terms and conditions specified in the Framework Award Form incorporated into the Framework Contract;</w:t>
            </w:r>
          </w:p>
        </w:tc>
      </w:tr>
      <w:tr>
        <w:trPr>
          <w:cantSplit w:val="0"/>
          <w:tblHeader w:val="0"/>
        </w:trPr>
        <w:tc>
          <w:tcPr>
            <w:vAlign w:val="center"/>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Tender Response"</w:t>
            </w:r>
          </w:p>
        </w:tc>
        <w:tc>
          <w:tcPr>
            <w:vAlign w:val="center"/>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tender submitted by the Supplier to CCS and annexed to or referred to in Framework Schedule 2 (Framework Tender Response);</w:t>
            </w:r>
          </w:p>
        </w:tc>
      </w:tr>
      <w:tr>
        <w:trPr>
          <w:cantSplit w:val="0"/>
          <w:tblHeader w:val="0"/>
        </w:trPr>
        <w:tc>
          <w:tcPr>
            <w:vAlign w:val="center"/>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competition carried out in accordance with the Further Competition Procedure</w:t>
            </w:r>
          </w:p>
        </w:tc>
      </w:tr>
      <w:tr>
        <w:trPr>
          <w:cantSplit w:val="0"/>
          <w:tblHeader w:val="0"/>
        </w:trPr>
        <w:tc>
          <w:tcPr>
            <w:vAlign w:val="center"/>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 Award Criteria</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criteria as defined in Annex B of Framework schedule 7.</w:t>
            </w:r>
          </w:p>
        </w:tc>
      </w:tr>
      <w:tr>
        <w:trPr>
          <w:cantSplit w:val="0"/>
          <w:tblHeader w:val="0"/>
        </w:trPr>
        <w:tc>
          <w:tcPr>
            <w:vAlign w:val="center"/>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"Further Competition Procedure"</w:t>
            </w:r>
          </w:p>
        </w:tc>
        <w:tc>
          <w:tcPr>
            <w:vAlign w:val="center"/>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further competition procedure described in Framework Schedule 7 (Call-Off Procedure and Award Criteria);</w:t>
            </w:r>
          </w:p>
        </w:tc>
      </w:tr>
      <w:tr>
        <w:trPr>
          <w:cantSplit w:val="0"/>
          <w:tblHeader w:val="0"/>
        </w:trPr>
        <w:tc>
          <w:tcPr>
            <w:vAlign w:val="center"/>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 Mobilisation Cost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Further Competition Mobilisation Cost is priced, completed and evaluated at Further Competition</w:t>
            </w:r>
          </w:p>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There is a Buyer option to select the payment term – milestone payments, single payment on completion of mobilisation, payment </w:t>
            </w:r>
            <w:r w:rsidDel="00000000" w:rsidR="00000000" w:rsidRPr="00000000">
              <w:rPr>
                <w:rtl w:val="0"/>
              </w:rPr>
              <w:t xml:space="preserve">during the first</w:t>
            </w:r>
            <w:r w:rsidDel="00000000" w:rsidR="00000000" w:rsidRPr="00000000">
              <w:rPr>
                <w:color w:val="000000"/>
                <w:rtl w:val="0"/>
              </w:rPr>
              <w:t xml:space="preserve"> 12 months of contract, or payment </w:t>
            </w:r>
            <w:r w:rsidDel="00000000" w:rsidR="00000000" w:rsidRPr="00000000">
              <w:rPr>
                <w:rtl w:val="0"/>
              </w:rPr>
              <w:t xml:space="preserve">through the entire</w:t>
            </w:r>
            <w:r w:rsidDel="00000000" w:rsidR="00000000" w:rsidRPr="00000000">
              <w:rPr>
                <w:color w:val="000000"/>
                <w:rtl w:val="0"/>
              </w:rPr>
              <w:t xml:space="preserve"> contract including an amortisation percentage uplift. </w:t>
            </w:r>
          </w:p>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The Buyer has selected the payment term option – milestone payments. </w:t>
            </w:r>
          </w:p>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The Buyers Mobilisation term is 5 months as defined within Call Off Schedule 13: Mobilisation and Testing</w:t>
            </w:r>
          </w:p>
        </w:tc>
      </w:tr>
      <w:tr>
        <w:trPr>
          <w:cantSplit w:val="0"/>
          <w:tblHeader w:val="0"/>
        </w:trPr>
        <w:tc>
          <w:tcPr>
            <w:vAlign w:val="center"/>
          </w:tcPr>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"Further Competition TUPE Risk Premium"</w:t>
            </w:r>
          </w:p>
        </w:tc>
        <w:tc>
          <w:tcPr>
            <w:vAlign w:val="center"/>
          </w:tcPr>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amount payable  on an annual basis based on the difference between:</w:t>
            </w:r>
          </w:p>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the equivalent costs to employ staff used by the Supplier at Further Competition,</w:t>
            </w:r>
          </w:p>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payments due under contracts of employment in respect of the following: </w:t>
            </w:r>
          </w:p>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annual salary;</w:t>
            </w:r>
          </w:p>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w:t>
              <w:tab/>
              <w:t xml:space="preserve">annual national insurance cost;</w:t>
            </w:r>
          </w:p>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iii)</w:t>
              <w:tab/>
              <w:t xml:space="preserve">Annual Pension Cost;</w:t>
            </w:r>
          </w:p>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iv)</w:t>
              <w:tab/>
              <w:t xml:space="preserve">annual life insurance cost;</w:t>
            </w:r>
          </w:p>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w:t>
              <w:tab/>
              <w:t xml:space="preserve">annual sick pay entitlement;</w:t>
            </w:r>
          </w:p>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w:t>
              <w:tab/>
              <w:t xml:space="preserve">maternity/paternity costs; and</w:t>
            </w:r>
          </w:p>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as set out in paragraph 2 of Call Off Schedule 6 (TUPE Surcharge);</w:t>
            </w:r>
          </w:p>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"GDPR"</w:t>
            </w:r>
          </w:p>
        </w:tc>
        <w:tc>
          <w:tcPr>
            <w:vAlign w:val="center"/>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General Data Protection Regulation (Regulation (EU) 2016/679)</w:t>
            </w:r>
          </w:p>
        </w:tc>
      </w:tr>
      <w:tr>
        <w:trPr>
          <w:cantSplit w:val="0"/>
          <w:tblHeader w:val="0"/>
        </w:trPr>
        <w:tc>
          <w:tcPr>
            <w:vAlign w:val="center"/>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"General Anti-Abuse Rule"</w:t>
            </w:r>
          </w:p>
        </w:tc>
        <w:tc>
          <w:tcPr>
            <w:vAlign w:val="center"/>
          </w:tcPr>
          <w:p w:rsidR="00000000" w:rsidDel="00000000" w:rsidP="00000000" w:rsidRDefault="00000000" w:rsidRPr="00000000" w14:paraId="000001C5">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legislation in Part 5 of the Finance Act 2013 and; and</w:t>
            </w:r>
          </w:p>
          <w:p w:rsidR="00000000" w:rsidDel="00000000" w:rsidP="00000000" w:rsidRDefault="00000000" w:rsidRPr="00000000" w14:paraId="000001C6">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any future legislation introduced into parliament to counteract tax advantages arising from abusive arrangements to avoid National Insurance contributions;</w:t>
            </w:r>
          </w:p>
        </w:tc>
      </w:tr>
      <w:tr>
        <w:trPr>
          <w:cantSplit w:val="0"/>
          <w:tblHeader w:val="0"/>
        </w:trPr>
        <w:tc>
          <w:tcPr>
            <w:vAlign w:val="center"/>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"General Change in Law"</w:t>
            </w:r>
          </w:p>
        </w:tc>
        <w:tc>
          <w:tcPr>
            <w:vAlign w:val="center"/>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in Law where the change is of a general legislative nature (including taxation or duties of any sort affecting the Supplier) or which affects or relates to a Comparable Supply;</w:t>
            </w:r>
          </w:p>
        </w:tc>
      </w:tr>
      <w:tr>
        <w:trPr>
          <w:cantSplit w:val="0"/>
          <w:tblHeader w:val="0"/>
        </w:trPr>
        <w:tc>
          <w:tcPr>
            <w:vAlign w:val="center"/>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Geographical Boundary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geographical boundary coverage areas, using the relevant boundary codes, as stated in Framework Schedule 2</w:t>
              <w:tab/>
            </w:r>
          </w:p>
        </w:tc>
      </w:tr>
      <w:tr>
        <w:trPr>
          <w:cantSplit w:val="0"/>
          <w:tblHeader w:val="0"/>
        </w:trPr>
        <w:tc>
          <w:tcPr>
            <w:vAlign w:val="center"/>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Goods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Goods specified in the Order Form</w:t>
            </w:r>
            <w:r w:rsidDel="00000000" w:rsidR="00000000" w:rsidRPr="00000000">
              <w:rPr>
                <w:color w:val="ff0000"/>
                <w:rtl w:val="0"/>
              </w:rPr>
              <w:t xml:space="preserve"> </w:t>
            </w:r>
            <w:r w:rsidDel="00000000" w:rsidR="00000000" w:rsidRPr="00000000">
              <w:rPr>
                <w:color w:val="000000"/>
                <w:rtl w:val="0"/>
              </w:rPr>
              <w:t xml:space="preserve">that are to be purchased by the Supplier on behalf of the Buyer under a Call-Off Contract excluding any Replacement Equipment.</w:t>
            </w:r>
          </w:p>
        </w:tc>
      </w:tr>
      <w:tr>
        <w:trPr>
          <w:cantSplit w:val="0"/>
          <w:tblHeader w:val="0"/>
        </w:trPr>
        <w:tc>
          <w:tcPr>
            <w:vAlign w:val="center"/>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"Good Industry Practice"</w:t>
            </w:r>
          </w:p>
        </w:tc>
        <w:tc>
          <w:tcPr>
            <w:vAlign w:val="center"/>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vAlign w:val="center"/>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w:t>
            </w:r>
          </w:p>
        </w:tc>
        <w:tc>
          <w:tcPr>
            <w:vAlign w:val="center"/>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trPr>
          <w:cantSplit w:val="0"/>
          <w:tblHeader w:val="0"/>
        </w:trPr>
        <w:tc>
          <w:tcPr>
            <w:vAlign w:val="center"/>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Government Buying Standards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product specifications in line with the European Commission’s Green Public Procurement initiative. The current Government Buying Standards are owned by DEFRA</w:t>
            </w:r>
          </w:p>
        </w:tc>
      </w:tr>
      <w:tr>
        <w:trPr>
          <w:cantSplit w:val="0"/>
          <w:tblHeader w:val="0"/>
        </w:trPr>
        <w:tc>
          <w:tcPr>
            <w:vAlign w:val="center"/>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 Data"</w:t>
            </w:r>
          </w:p>
        </w:tc>
        <w:tc>
          <w:tcPr>
            <w:vAlign w:val="center"/>
          </w:tcPr>
          <w:p w:rsidR="00000000" w:rsidDel="00000000" w:rsidP="00000000" w:rsidRDefault="00000000" w:rsidRPr="00000000" w14:paraId="000001D4">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D5">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are supplied to the Supplier by or on behalf of the Authority; or</w:t>
            </w:r>
          </w:p>
          <w:p w:rsidR="00000000" w:rsidDel="00000000" w:rsidP="00000000" w:rsidRDefault="00000000" w:rsidRPr="00000000" w14:paraId="000001D6">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the Supplier is required to generate, process, store or transmit pursuant to a Contract; or</w:t>
            </w:r>
          </w:p>
          <w:p w:rsidR="00000000" w:rsidDel="00000000" w:rsidP="00000000" w:rsidRDefault="00000000" w:rsidRPr="00000000" w14:paraId="000001D7">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any Personal Data for which the Authority is the Data Controller;</w:t>
            </w:r>
          </w:p>
        </w:tc>
      </w:tr>
      <w:tr>
        <w:trPr>
          <w:cantSplit w:val="0"/>
          <w:tblHeader w:val="0"/>
        </w:trPr>
        <w:tc>
          <w:tcPr>
            <w:vAlign w:val="center"/>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 Procurement Card"</w:t>
            </w:r>
          </w:p>
        </w:tc>
        <w:tc>
          <w:tcPr>
            <w:vAlign w:val="center"/>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Government’s preferred method of purchasing and payment for low value goods or services https://www.gov.uk/government/publications/government-procurement-card--2;</w:t>
            </w:r>
          </w:p>
        </w:tc>
      </w:tr>
      <w:tr>
        <w:trPr>
          <w:cantSplit w:val="0"/>
          <w:tblHeader w:val="0"/>
        </w:trPr>
        <w:tc>
          <w:tcPr>
            <w:vAlign w:val="center"/>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Greening Government Commitments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UK policy commitments to greening operations and procurement set by the Department for the Environment, Food and Rural Affairs (DEFRA)</w:t>
            </w:r>
          </w:p>
        </w:tc>
      </w:tr>
      <w:tr>
        <w:trPr>
          <w:cantSplit w:val="0"/>
          <w:tblHeader w:val="0"/>
        </w:trPr>
        <w:tc>
          <w:tcPr>
            <w:vAlign w:val="center"/>
          </w:tcPr>
          <w:p w:rsidR="00000000" w:rsidDel="00000000" w:rsidP="00000000" w:rsidRDefault="00000000" w:rsidRPr="00000000" w14:paraId="000001DC">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"Guarantor"</w:t>
            </w:r>
          </w:p>
        </w:tc>
        <w:tc>
          <w:tcPr>
            <w:vAlign w:val="center"/>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(if any) who has entered into a guarantee in the form set out in Joint Schedule 8 (Guarantee) in relation to this Contract;</w:t>
            </w:r>
          </w:p>
        </w:tc>
      </w:tr>
      <w:tr>
        <w:trPr>
          <w:cantSplit w:val="0"/>
          <w:tblHeader w:val="0"/>
        </w:trPr>
        <w:tc>
          <w:tcPr>
            <w:vAlign w:val="center"/>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"Halifax Abuse Principle"</w:t>
            </w:r>
          </w:p>
        </w:tc>
        <w:tc>
          <w:tcPr>
            <w:vAlign w:val="center"/>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principle explained in the CJEU Case C-255/02 Halifax and others;</w:t>
            </w:r>
          </w:p>
        </w:tc>
      </w:tr>
      <w:tr>
        <w:trPr>
          <w:cantSplit w:val="0"/>
          <w:tblHeader w:val="0"/>
        </w:trPr>
        <w:tc>
          <w:tcPr>
            <w:vAlign w:val="center"/>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"HMRC"</w:t>
            </w:r>
          </w:p>
        </w:tc>
        <w:tc>
          <w:tcPr>
            <w:vAlign w:val="center"/>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Her Majesty’s Revenue and Customs;</w:t>
            </w:r>
          </w:p>
        </w:tc>
      </w:tr>
      <w:tr>
        <w:trPr>
          <w:cantSplit w:val="0"/>
          <w:tblHeader w:val="0"/>
        </w:trPr>
        <w:tc>
          <w:tcPr>
            <w:vAlign w:val="center"/>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"ICT Policy"</w:t>
            </w:r>
          </w:p>
        </w:tc>
        <w:tc>
          <w:tcPr>
            <w:vAlign w:val="center"/>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vAlign w:val="center"/>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"Impact Assessment"</w:t>
            </w:r>
          </w:p>
        </w:tc>
        <w:tc>
          <w:tcPr>
            <w:vAlign w:val="center"/>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assessment of the impact of a Variation request by the Relevant Authority completed in good faith, including:</w:t>
            </w:r>
          </w:p>
          <w:p w:rsidR="00000000" w:rsidDel="00000000" w:rsidP="00000000" w:rsidRDefault="00000000" w:rsidRPr="00000000" w14:paraId="000001E6">
            <w:pPr>
              <w:numPr>
                <w:ilvl w:val="2"/>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details of the impact of the proposed Variation on the Deliverables and the Supplier's ability to meet its other obligations under the Contract;</w:t>
            </w:r>
          </w:p>
          <w:p w:rsidR="00000000" w:rsidDel="00000000" w:rsidP="00000000" w:rsidRDefault="00000000" w:rsidRPr="00000000" w14:paraId="000001E7">
            <w:pPr>
              <w:numPr>
                <w:ilvl w:val="2"/>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details of the cost of implementing the proposed Variation;</w:t>
            </w:r>
          </w:p>
          <w:p w:rsidR="00000000" w:rsidDel="00000000" w:rsidP="00000000" w:rsidRDefault="00000000" w:rsidRPr="00000000" w14:paraId="000001E8">
            <w:pPr>
              <w:numPr>
                <w:ilvl w:val="2"/>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E9">
            <w:pPr>
              <w:numPr>
                <w:ilvl w:val="2"/>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timetable for the implementation, together with any proposals for the testing of the Variation; and</w:t>
            </w:r>
          </w:p>
          <w:p w:rsidR="00000000" w:rsidDel="00000000" w:rsidP="00000000" w:rsidRDefault="00000000" w:rsidRPr="00000000" w14:paraId="000001EA">
            <w:pPr>
              <w:numPr>
                <w:ilvl w:val="2"/>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such other information as the Relevant Authority may reasonably request in (or in response to) the Variation request;</w:t>
            </w:r>
          </w:p>
        </w:tc>
      </w:tr>
      <w:tr>
        <w:trPr>
          <w:cantSplit w:val="0"/>
          <w:tblHeader w:val="0"/>
        </w:trPr>
        <w:tc>
          <w:tcPr>
            <w:vAlign w:val="center"/>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"Inclusive Repair Threshold"</w:t>
            </w:r>
          </w:p>
        </w:tc>
        <w:tc>
          <w:tcPr>
            <w:vAlign w:val="center"/>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financial threshold as specified in the Order Form, under which the costs of individual Reactive Maintenance Works are included in the Baseline Monthly Payment and which it shall apply per event and not, for example, per trade;</w:t>
            </w:r>
          </w:p>
        </w:tc>
      </w:tr>
      <w:tr>
        <w:trPr>
          <w:cantSplit w:val="0"/>
          <w:tblHeader w:val="0"/>
        </w:trPr>
        <w:tc>
          <w:tcPr>
            <w:vAlign w:val="center"/>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"Indemnifier"</w:t>
            </w:r>
          </w:p>
        </w:tc>
        <w:tc>
          <w:tcPr>
            <w:vAlign w:val="center"/>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Party from whom an indemnity is sought under this Contract;</w:t>
            </w:r>
          </w:p>
        </w:tc>
      </w:tr>
      <w:tr>
        <w:trPr>
          <w:cantSplit w:val="0"/>
          <w:tblHeader w:val="0"/>
        </w:trPr>
        <w:tc>
          <w:tcPr>
            <w:vAlign w:val="center"/>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"Indexation"</w:t>
            </w:r>
          </w:p>
        </w:tc>
        <w:tc>
          <w:tcPr>
            <w:vAlign w:val="center"/>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adjustment of an amount or sum in accordance with Framework Schedule 3 (Framework Prices) and the relevant Order Form;</w:t>
            </w:r>
          </w:p>
        </w:tc>
      </w:tr>
      <w:tr>
        <w:trPr>
          <w:cantSplit w:val="0"/>
          <w:tblHeader w:val="0"/>
        </w:trPr>
        <w:tc>
          <w:tcPr>
            <w:vAlign w:val="center"/>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"Information"</w:t>
            </w:r>
          </w:p>
        </w:tc>
        <w:tc>
          <w:tcPr>
            <w:vAlign w:val="center"/>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under section 84 of the Freedom of Information Act 2000;</w:t>
            </w:r>
          </w:p>
        </w:tc>
      </w:tr>
      <w:tr>
        <w:trPr>
          <w:cantSplit w:val="0"/>
          <w:trHeight w:val="915" w:hRule="atLeast"/>
          <w:tblHeader w:val="0"/>
        </w:trPr>
        <w:tc>
          <w:tcPr>
            <w:vAlign w:val="center"/>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"Information Commissioner"</w:t>
            </w:r>
          </w:p>
        </w:tc>
        <w:tc>
          <w:tcPr>
            <w:vAlign w:val="center"/>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UK’s independent authority which deals with ensuring information relating to rights in the public interest and data privacy for individuals is met, whilst promoting openness by public bodies;</w:t>
            </w:r>
          </w:p>
        </w:tc>
      </w:tr>
      <w:tr>
        <w:trPr>
          <w:cantSplit w:val="0"/>
          <w:tblHeader w:val="0"/>
        </w:trPr>
        <w:tc>
          <w:tcPr>
            <w:vAlign w:val="center"/>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"Initial Period"</w:t>
            </w:r>
          </w:p>
        </w:tc>
        <w:tc>
          <w:tcPr>
            <w:vAlign w:val="center"/>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term of a Contract specified in the Framework Award Form or the Order Form, as the context requires;</w:t>
            </w:r>
          </w:p>
        </w:tc>
      </w:tr>
      <w:tr>
        <w:trPr>
          <w:cantSplit w:val="0"/>
          <w:tblHeader w:val="0"/>
        </w:trPr>
        <w:tc>
          <w:tcPr>
            <w:vAlign w:val="center"/>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"Insolvency Event"</w:t>
            </w:r>
          </w:p>
        </w:tc>
        <w:tc>
          <w:tcPr>
            <w:vAlign w:val="center"/>
          </w:tcPr>
          <w:p w:rsidR="00000000" w:rsidDel="00000000" w:rsidP="00000000" w:rsidRDefault="00000000" w:rsidRPr="00000000" w14:paraId="000001F8">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in</w:t>
            </w:r>
            <w:r w:rsidDel="00000000" w:rsidR="00000000" w:rsidRPr="00000000">
              <w:rPr>
                <w:color w:val="000000"/>
                <w:rtl w:val="0"/>
              </w:rPr>
              <w:t xml:space="preserve"> respect of a person:</w:t>
            </w:r>
            <w:r w:rsidDel="00000000" w:rsidR="00000000" w:rsidRPr="00000000">
              <w:rPr>
                <w:rtl w:val="0"/>
              </w:rPr>
            </w:r>
          </w:p>
          <w:p w:rsidR="00000000" w:rsidDel="00000000" w:rsidP="00000000" w:rsidRDefault="00000000" w:rsidRPr="00000000" w14:paraId="000001F9">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proposal is made for a voluntary arrangement within Part I of the Insolvency Act 1986 or of any other composition scheme or arrangement with, or assignment (English Law) for the benefit of, its creditors; or</w:t>
            </w:r>
          </w:p>
          <w:p w:rsidR="00000000" w:rsidDel="00000000" w:rsidP="00000000" w:rsidRDefault="00000000" w:rsidRPr="00000000" w14:paraId="000001FA">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shareholders' meeting is convened for the purpose of considering a resolution that it be wound up or a resolution for its winding-up is passed (other than as part of, and exclusively for the purpose of, a bona fide reconstruction or amalgamation); or</w:t>
            </w:r>
          </w:p>
          <w:p w:rsidR="00000000" w:rsidDel="00000000" w:rsidP="00000000" w:rsidRDefault="00000000" w:rsidRPr="00000000" w14:paraId="000001FB">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000000" w:rsidDel="00000000" w:rsidP="00000000" w:rsidRDefault="00000000" w:rsidRPr="00000000" w14:paraId="000001FC">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receiver, administrative receiver or similar officer is appointed over the whole or any part of its business or assets; or</w:t>
            </w:r>
          </w:p>
          <w:p w:rsidR="00000000" w:rsidDel="00000000" w:rsidP="00000000" w:rsidRDefault="00000000" w:rsidRPr="00000000" w14:paraId="000001FD">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 application order is made either for the appointment of an administrator or for an administration order, an administrator is appointed, or notice of intention to appoint an administrator is given; or</w:t>
            </w:r>
          </w:p>
          <w:p w:rsidR="00000000" w:rsidDel="00000000" w:rsidP="00000000" w:rsidRDefault="00000000" w:rsidRPr="00000000" w14:paraId="000001FE">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it is or becomes insolvent within the meaning of section 123 of the Insolvency Act 1986; or</w:t>
            </w:r>
          </w:p>
          <w:p w:rsidR="00000000" w:rsidDel="00000000" w:rsidP="00000000" w:rsidRDefault="00000000" w:rsidRPr="00000000" w14:paraId="000001FF">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being a "small company" within the meaning of section 382(3) of the Companies Act 2006, a moratorium comes into force pursuant to Schedule A1 of the Insolvency Act 1986; or</w:t>
            </w:r>
          </w:p>
          <w:p w:rsidR="00000000" w:rsidDel="00000000" w:rsidP="00000000" w:rsidRDefault="00000000" w:rsidRPr="00000000" w14:paraId="00000200">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where the person is an individual or partnership, any event analogous to those listed in limbs (a) to (g) (inclusive) occurs in relation to that individual or partnership; or</w:t>
            </w:r>
          </w:p>
          <w:p w:rsidR="00000000" w:rsidDel="00000000" w:rsidP="00000000" w:rsidRDefault="00000000" w:rsidRPr="00000000" w14:paraId="00000201">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event analogous to those listed in limbs (a) to (h) (inclusive) occurs under the law of any other jurisdiction;</w:t>
            </w:r>
          </w:p>
        </w:tc>
      </w:tr>
      <w:tr>
        <w:trPr>
          <w:cantSplit w:val="0"/>
          <w:tblHeader w:val="0"/>
        </w:trPr>
        <w:tc>
          <w:tcPr>
            <w:vAlign w:val="center"/>
          </w:tcPr>
          <w:p w:rsidR="00000000" w:rsidDel="00000000" w:rsidP="00000000" w:rsidRDefault="00000000" w:rsidRPr="00000000" w14:paraId="00000202">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"Installation Works"</w:t>
            </w:r>
          </w:p>
        </w:tc>
        <w:tc>
          <w:tcPr>
            <w:vAlign w:val="center"/>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decommissioning, removal and disposal of Buyer Equipment, the design, manufacture, ordering, purchase, delivery, installation, testing and commissioning of Replacement Equipment undertaken in accordance with a Call Off Contract;</w:t>
            </w:r>
          </w:p>
        </w:tc>
      </w:tr>
      <w:tr>
        <w:trPr>
          <w:cantSplit w:val="0"/>
          <w:tblHeader w:val="0"/>
        </w:trPr>
        <w:tc>
          <w:tcPr>
            <w:vAlign w:val="center"/>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"Intellectual Property Rights" or "IPR"</w:t>
            </w:r>
          </w:p>
        </w:tc>
        <w:tc>
          <w:tcPr>
            <w:vAlign w:val="center"/>
          </w:tcPr>
          <w:p w:rsidR="00000000" w:rsidDel="00000000" w:rsidP="00000000" w:rsidRDefault="00000000" w:rsidRPr="00000000" w14:paraId="00000205">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206">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all other rights having equivalent or similar effect in any country or jurisdiction;</w:t>
            </w:r>
          </w:p>
        </w:tc>
      </w:tr>
      <w:tr>
        <w:trPr>
          <w:cantSplit w:val="0"/>
          <w:trHeight w:val="807" w:hRule="atLeast"/>
          <w:tblHeader w:val="0"/>
        </w:trPr>
        <w:tc>
          <w:tcPr>
            <w:vAlign w:val="center"/>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"Interim Services"</w:t>
            </w:r>
            <w:r w:rsidDel="00000000" w:rsidR="00000000" w:rsidRPr="00000000">
              <w:rPr>
                <w:rtl w:val="0"/>
              </w:rPr>
            </w:r>
          </w:p>
        </w:tc>
        <w:tc>
          <w:tcPr>
            <w:vAlign w:val="center"/>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rtl w:val="0"/>
              </w:rPr>
              <w:t xml:space="preserve">means the temporary catering arrangements agreed by Buyer to be provided by the Supplier during the Interim Services period and prior to Steady-State Services delivery</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"Invoicing Address"</w:t>
            </w:r>
          </w:p>
        </w:tc>
        <w:tc>
          <w:tcPr>
            <w:vAlign w:val="center"/>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address to which the Supplier shall Invoice the Buyer as specified in the Order Form;</w:t>
            </w:r>
          </w:p>
        </w:tc>
      </w:tr>
      <w:tr>
        <w:trPr>
          <w:cantSplit w:val="0"/>
          <w:tblHeader w:val="0"/>
        </w:trPr>
        <w:tc>
          <w:tcPr>
            <w:vAlign w:val="center"/>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"IPR Claim"</w:t>
            </w:r>
          </w:p>
        </w:tc>
        <w:tc>
          <w:tcPr>
            <w:vAlign w:val="center"/>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vAlign w:val="center"/>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"IR35"</w:t>
            </w:r>
          </w:p>
        </w:tc>
        <w:tc>
          <w:tcPr>
            <w:vAlign w:val="center"/>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off-payroll rules requiring individuals who work through their company pay the same tax and National Insurance contributions as an employee which can be found online at: </w:t>
            </w:r>
            <w:hyperlink r:id="rId7">
              <w:r w:rsidDel="00000000" w:rsidR="00000000" w:rsidRPr="00000000">
                <w:rPr>
                  <w:color w:val="0000ff"/>
                  <w:u w:val="single"/>
                  <w:rtl w:val="0"/>
                </w:rPr>
                <w:t xml:space="preserve">https://www.gov.uk/guidance/ir35-find-out-if-it-applies</w:t>
              </w:r>
            </w:hyperlink>
            <w:r w:rsidDel="00000000" w:rsidR="00000000" w:rsidRPr="00000000">
              <w:rPr>
                <w:color w:val="000000"/>
                <w:rtl w:val="0"/>
              </w:rPr>
              <w:t xml:space="preserve">;</w:t>
            </w:r>
          </w:p>
        </w:tc>
      </w:tr>
      <w:tr>
        <w:trPr>
          <w:cantSplit w:val="0"/>
          <w:trHeight w:val="334" w:hRule="atLeast"/>
          <w:tblHeader w:val="0"/>
        </w:trPr>
        <w:tc>
          <w:tcPr>
            <w:vAlign w:val="center"/>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Personnel"</w:t>
            </w:r>
          </w:p>
        </w:tc>
        <w:tc>
          <w:tcPr>
            <w:vAlign w:val="center"/>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individuals (if any) identified as such in the Order Form;</w:t>
            </w:r>
          </w:p>
        </w:tc>
      </w:tr>
      <w:tr>
        <w:trPr>
          <w:cantSplit w:val="0"/>
          <w:tblHeader w:val="0"/>
        </w:trPr>
        <w:tc>
          <w:tcPr>
            <w:vAlign w:val="center"/>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Key Roles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roles stated in the Order Form.</w:t>
            </w:r>
          </w:p>
        </w:tc>
      </w:tr>
      <w:tr>
        <w:trPr>
          <w:cantSplit w:val="0"/>
          <w:tblHeader w:val="0"/>
        </w:trPr>
        <w:tc>
          <w:tcPr>
            <w:vAlign w:val="center"/>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Key Staff</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Key Staff will fulfil the Key Roles as listed in the Order Form.</w:t>
            </w:r>
          </w:p>
        </w:tc>
      </w:tr>
      <w:tr>
        <w:trPr>
          <w:cantSplit w:val="0"/>
          <w:tblHeader w:val="0"/>
        </w:trPr>
        <w:tc>
          <w:tcPr>
            <w:vAlign w:val="center"/>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Sub-Contract"</w:t>
            </w:r>
          </w:p>
        </w:tc>
        <w:tc>
          <w:tcPr>
            <w:vAlign w:val="center"/>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each Sub-Contract with a Key Subcontractor;</w:t>
            </w:r>
          </w:p>
        </w:tc>
      </w:tr>
      <w:tr>
        <w:trPr>
          <w:cantSplit w:val="0"/>
          <w:tblHeader w:val="0"/>
        </w:trPr>
        <w:tc>
          <w:tcPr>
            <w:vAlign w:val="center"/>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Subcontractor"</w:t>
            </w:r>
          </w:p>
        </w:tc>
        <w:tc>
          <w:tcPr>
            <w:vAlign w:val="center"/>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Subcontractor:</w:t>
            </w:r>
          </w:p>
          <w:p w:rsidR="00000000" w:rsidDel="00000000" w:rsidP="00000000" w:rsidRDefault="00000000" w:rsidRPr="00000000" w14:paraId="00000219">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which is relied upon to deliver any work package within the Deliverables in their entirety; and/or</w:t>
            </w:r>
          </w:p>
          <w:p w:rsidR="00000000" w:rsidDel="00000000" w:rsidP="00000000" w:rsidRDefault="00000000" w:rsidRPr="00000000" w14:paraId="0000021A">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21B">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and the Supplier shall list all such Key Subcontractors in the Framework Award Form and in the Key Subcontractor Section in Order Form;</w:t>
            </w:r>
          </w:p>
        </w:tc>
      </w:tr>
      <w:tr>
        <w:trPr>
          <w:cantSplit w:val="0"/>
          <w:tblHeader w:val="0"/>
        </w:trPr>
        <w:tc>
          <w:tcPr>
            <w:vAlign w:val="center"/>
          </w:tcPr>
          <w:p w:rsidR="00000000" w:rsidDel="00000000" w:rsidP="00000000" w:rsidRDefault="00000000" w:rsidRPr="00000000" w14:paraId="0000021D">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"Know-How"</w:t>
            </w:r>
          </w:p>
        </w:tc>
        <w:tc>
          <w:tcPr>
            <w:vAlign w:val="center"/>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vAlign w:val="center"/>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"KPI Credits"</w:t>
            </w:r>
          </w:p>
        </w:tc>
        <w:tc>
          <w:tcPr>
            <w:vAlign w:val="center"/>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KPI credits specified in Schedule 14 (Key Performance Indicators) as being payable by the Supplier to the Buyer in respect of any failure by the Supplier to meet one or more KPIs;</w:t>
            </w:r>
          </w:p>
        </w:tc>
      </w:tr>
      <w:tr>
        <w:trPr>
          <w:cantSplit w:val="0"/>
          <w:tblHeader w:val="0"/>
        </w:trPr>
        <w:tc>
          <w:tcPr>
            <w:vAlign w:val="center"/>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"KPIs"</w:t>
            </w:r>
          </w:p>
        </w:tc>
        <w:tc>
          <w:tcPr>
            <w:vAlign w:val="center"/>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key performance indicator applicable to the provision of the Deliverables under the Call-Off Contract (which, where Call-Off Schedule 14 (Key Performance Indicators) is used in this Contract, are referred to in such Schedule);</w:t>
            </w:r>
          </w:p>
        </w:tc>
      </w:tr>
      <w:tr>
        <w:trPr>
          <w:cantSplit w:val="0"/>
          <w:tblHeader w:val="0"/>
        </w:trPr>
        <w:tc>
          <w:tcPr>
            <w:vAlign w:val="center"/>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"Labour Count"</w:t>
            </w:r>
          </w:p>
        </w:tc>
        <w:tc>
          <w:tcPr>
            <w:vAlign w:val="center"/>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w:t>
            </w:r>
            <w:r w:rsidDel="00000000" w:rsidR="00000000" w:rsidRPr="00000000">
              <w:rPr>
                <w:rtl w:val="0"/>
              </w:rPr>
              <w:t xml:space="preserve">T</w:t>
            </w:r>
            <w:r w:rsidDel="00000000" w:rsidR="00000000" w:rsidRPr="00000000">
              <w:rPr>
                <w:color w:val="000000"/>
                <w:rtl w:val="0"/>
              </w:rPr>
              <w:t xml:space="preserve">ransferring Employer Employees</w:t>
            </w:r>
            <w:r w:rsidDel="00000000" w:rsidR="00000000" w:rsidRPr="00000000">
              <w:rPr>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"Law"</w:t>
            </w:r>
          </w:p>
        </w:tc>
        <w:tc>
          <w:tcPr>
            <w:vAlign w:val="center"/>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w:t>
            </w:r>
            <w:r w:rsidDel="00000000" w:rsidR="00000000" w:rsidRPr="00000000">
              <w:rPr>
                <w:rtl w:val="0"/>
              </w:rPr>
              <w:t xml:space="preserve">judgement</w:t>
            </w:r>
            <w:r w:rsidDel="00000000" w:rsidR="00000000" w:rsidRPr="00000000">
              <w:rPr>
                <w:color w:val="000000"/>
                <w:rtl w:val="0"/>
              </w:rPr>
              <w:t xml:space="preserve"> of a relevant court of law, or directives or requirements with which the Supplier is bound to comply;</w:t>
            </w:r>
          </w:p>
        </w:tc>
      </w:tr>
      <w:tr>
        <w:trPr>
          <w:cantSplit w:val="0"/>
          <w:tblHeader w:val="0"/>
        </w:trPr>
        <w:tc>
          <w:tcPr>
            <w:vAlign w:val="center"/>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LED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Law Enforcement Directive (Directive (EU) 2016/680)</w:t>
            </w:r>
          </w:p>
        </w:tc>
      </w:tr>
      <w:tr>
        <w:trPr>
          <w:cantSplit w:val="0"/>
          <w:tblHeader w:val="0"/>
        </w:trPr>
        <w:tc>
          <w:tcPr>
            <w:vAlign w:val="center"/>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"Lots"</w:t>
            </w:r>
          </w:p>
        </w:tc>
        <w:tc>
          <w:tcPr>
            <w:vAlign w:val="center"/>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rPr>
                <w:color w:val="000000"/>
              </w:rPr>
            </w:pPr>
            <w:r w:rsidDel="00000000" w:rsidR="00000000" w:rsidRPr="00000000">
              <w:rPr>
                <w:color w:val="000000"/>
                <w:rtl w:val="0"/>
              </w:rPr>
              <w:t xml:space="preserve">the number of lots specified in Framework Schedule 1 (Specification), if applicable;</w:t>
            </w:r>
          </w:p>
        </w:tc>
      </w:tr>
      <w:tr>
        <w:trPr>
          <w:cantSplit w:val="0"/>
          <w:tblHeader w:val="0"/>
        </w:trPr>
        <w:tc>
          <w:tcPr>
            <w:vAlign w:val="center"/>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"Losses"</w:t>
            </w:r>
          </w:p>
        </w:tc>
        <w:tc>
          <w:tcPr>
            <w:vAlign w:val="center"/>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losses, liabilities, damages, costs, expenses (including legal fees), disbursements, costs of investigation, litigation, settlement, </w:t>
            </w:r>
            <w:r w:rsidDel="00000000" w:rsidR="00000000" w:rsidRPr="00000000">
              <w:rPr>
                <w:rtl w:val="0"/>
              </w:rPr>
              <w:t xml:space="preserve">judgement</w:t>
            </w:r>
            <w:r w:rsidDel="00000000" w:rsidR="00000000" w:rsidRPr="00000000">
              <w:rPr>
                <w:color w:val="000000"/>
                <w:rtl w:val="0"/>
              </w:rPr>
              <w:t xml:space="preserve">, interest and penalties whether arising in contract, tort   (including negligence), breach of statutory duty, misrepresentation or otherwise and "</w:t>
            </w:r>
            <w:r w:rsidDel="00000000" w:rsidR="00000000" w:rsidRPr="00000000">
              <w:rPr>
                <w:b w:val="1"/>
                <w:color w:val="000000"/>
                <w:rtl w:val="0"/>
              </w:rPr>
              <w:t xml:space="preserve">Loss</w:t>
            </w:r>
            <w:r w:rsidDel="00000000" w:rsidR="00000000" w:rsidRPr="00000000">
              <w:rPr>
                <w:color w:val="000000"/>
                <w:rtl w:val="0"/>
              </w:rPr>
              <w:t xml:space="preserve">" shall be interpreted accordingly;</w:t>
            </w:r>
          </w:p>
        </w:tc>
      </w:tr>
      <w:tr>
        <w:trPr>
          <w:cantSplit w:val="0"/>
          <w:tblHeader w:val="0"/>
        </w:trPr>
        <w:tc>
          <w:tcPr>
            <w:vAlign w:val="center"/>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 Day"</w:t>
            </w:r>
          </w:p>
        </w:tc>
        <w:tc>
          <w:tcPr>
            <w:vAlign w:val="center"/>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7.5 Man Hours, whether or not such hours are worked consecutively and whether or not they are worked on the same day;</w:t>
            </w:r>
          </w:p>
        </w:tc>
      </w:tr>
      <w:tr>
        <w:trPr>
          <w:cantSplit w:val="0"/>
          <w:tblHeader w:val="0"/>
        </w:trPr>
        <w:tc>
          <w:tcPr>
            <w:vAlign w:val="center"/>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 Hours"</w:t>
            </w:r>
          </w:p>
        </w:tc>
        <w:tc>
          <w:tcPr>
            <w:vAlign w:val="center"/>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hours spent by the Supplier Staff properly working on the provision of the Deliverables including time spent travelling (other than to and from the Supplier's offices, or to and from the Sites) but excluding lunch breaks;</w:t>
            </w:r>
          </w:p>
        </w:tc>
      </w:tr>
      <w:tr>
        <w:trPr>
          <w:cantSplit w:val="0"/>
          <w:tblHeader w:val="0"/>
        </w:trPr>
        <w:tc>
          <w:tcPr>
            <w:vAlign w:val="center"/>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"Management Information"</w:t>
            </w:r>
          </w:p>
        </w:tc>
        <w:tc>
          <w:tcPr>
            <w:vAlign w:val="center"/>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management information specified in Specified in Framework Schedule 5 (Management Charges and Information);</w:t>
            </w:r>
          </w:p>
        </w:tc>
      </w:tr>
      <w:tr>
        <w:trPr>
          <w:cantSplit w:val="0"/>
          <w:tblHeader w:val="0"/>
        </w:trPr>
        <w:tc>
          <w:tcPr>
            <w:vAlign w:val="center"/>
          </w:tcPr>
          <w:p w:rsidR="00000000" w:rsidDel="00000000" w:rsidP="00000000" w:rsidRDefault="00000000" w:rsidRPr="00000000" w14:paraId="0000023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 Failure"</w:t>
            </w:r>
          </w:p>
        </w:tc>
        <w:tc>
          <w:tcPr>
            <w:vAlign w:val="center"/>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“MI Failure”      means when an MI report:</w:t>
            </w:r>
          </w:p>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a)         contains any material errors or material omissions or a missing mandatory field; or </w:t>
            </w:r>
          </w:p>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b)         is submitted using an incorrect MI reporting Template; or</w:t>
            </w:r>
          </w:p>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         is not submitted by the reporting date(including where a Nil Return should have been filed);</w:t>
            </w:r>
          </w:p>
        </w:tc>
      </w:tr>
      <w:tr>
        <w:trPr>
          <w:cantSplit w:val="0"/>
          <w:tblHeader w:val="0"/>
        </w:trPr>
        <w:tc>
          <w:tcPr>
            <w:vAlign w:val="center"/>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 Reports"</w:t>
            </w:r>
          </w:p>
        </w:tc>
        <w:tc>
          <w:tcPr>
            <w:vAlign w:val="center"/>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“MI Reports” means a report containing Management Information submitted to the Authority in accordance with Framework Schedule 5 (Management Charges and Information);</w:t>
            </w:r>
          </w:p>
        </w:tc>
      </w:tr>
      <w:tr>
        <w:trPr>
          <w:cantSplit w:val="0"/>
          <w:tblHeader w:val="0"/>
        </w:trPr>
        <w:tc>
          <w:tcPr>
            <w:vAlign w:val="center"/>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"Management Charge"</w:t>
            </w:r>
          </w:p>
        </w:tc>
        <w:tc>
          <w:tcPr>
            <w:vAlign w:val="center"/>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sum specified in the Framework Award Form payable by the Supplier to CCS in accordance with Framework Schedule 5 (Management Charges and Information);</w:t>
            </w:r>
          </w:p>
        </w:tc>
      </w:tr>
      <w:tr>
        <w:trPr>
          <w:cantSplit w:val="0"/>
          <w:tblHeader w:val="0"/>
        </w:trPr>
        <w:tc>
          <w:tcPr>
            <w:vAlign w:val="center"/>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Management Overhead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Overhead</w:t>
            </w:r>
          </w:p>
        </w:tc>
      </w:tr>
      <w:tr>
        <w:trPr>
          <w:cantSplit w:val="0"/>
          <w:tblHeader w:val="0"/>
        </w:trPr>
        <w:tc>
          <w:tcPr>
            <w:vAlign w:val="center"/>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Mandatory Deliverable</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w:t>
            </w:r>
          </w:p>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Mandatory Service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services as defined in Framework Schedule 1 – Specification that all Suppliers must be capable of providing on this Framework.</w:t>
            </w:r>
          </w:p>
        </w:tc>
      </w:tr>
      <w:tr>
        <w:trPr>
          <w:cantSplit w:val="0"/>
          <w:trHeight w:val="2051" w:hRule="atLeast"/>
          <w:tblHeader w:val="0"/>
        </w:trPr>
        <w:tc>
          <w:tcPr>
            <w:vAlign w:val="center"/>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jc w:val="center"/>
              <w:rPr>
                <w:b w:val="1"/>
                <w:color w:val="222222"/>
              </w:rPr>
            </w:pPr>
            <w:r w:rsidDel="00000000" w:rsidR="00000000" w:rsidRPr="00000000">
              <w:rPr>
                <w:b w:val="1"/>
                <w:color w:val="222222"/>
                <w:rtl w:val="0"/>
              </w:rPr>
              <w:t xml:space="preserve">"Mandatory Wage"</w:t>
            </w:r>
          </w:p>
        </w:tc>
        <w:tc>
          <w:tcPr>
            <w:vAlign w:val="center"/>
          </w:tcPr>
          <w:p w:rsidR="00000000" w:rsidDel="00000000" w:rsidP="00000000" w:rsidRDefault="00000000" w:rsidRPr="00000000" w14:paraId="00000243">
            <w:pPr>
              <w:rPr>
                <w:color w:val="263238"/>
              </w:rPr>
            </w:pPr>
            <w:r w:rsidDel="00000000" w:rsidR="00000000" w:rsidRPr="00000000">
              <w:rPr>
                <w:color w:val="263238"/>
                <w:rtl w:val="0"/>
              </w:rPr>
              <w:t xml:space="preserve"> Means either </w:t>
            </w:r>
          </w:p>
          <w:p w:rsidR="00000000" w:rsidDel="00000000" w:rsidP="00000000" w:rsidRDefault="00000000" w:rsidRPr="00000000" w14:paraId="00000244">
            <w:pPr>
              <w:rPr/>
            </w:pPr>
            <w:r w:rsidDel="00000000" w:rsidR="00000000" w:rsidRPr="00000000">
              <w:rPr>
                <w:color w:val="263238"/>
                <w:rtl w:val="0"/>
              </w:rPr>
              <w:br w:type="textWrapping"/>
            </w:r>
            <w:r w:rsidDel="00000000" w:rsidR="00000000" w:rsidRPr="00000000">
              <w:rPr>
                <w:rtl w:val="0"/>
              </w:rPr>
              <w:t xml:space="preserve">a) the statutory minimum hourly rate of pay including the National Living Wage and National Minimum Wage as set by the Crown; or</w:t>
            </w:r>
          </w:p>
          <w:p w:rsidR="00000000" w:rsidDel="00000000" w:rsidP="00000000" w:rsidRDefault="00000000" w:rsidRPr="00000000" w14:paraId="00000245">
            <w:pPr>
              <w:rPr>
                <w:color w:val="000000"/>
              </w:rPr>
            </w:pPr>
            <w:r w:rsidDel="00000000" w:rsidR="00000000" w:rsidRPr="00000000">
              <w:rPr>
                <w:rtl w:val="0"/>
              </w:rPr>
              <w:t xml:space="preserve">b) in the case of a Call-off Contract the introduction of a requirement by the Buyer that the Supplier pay Supplier Personnel a non-statutory minimum hourly rate of pay (such as the Living Wage or London Living Wage as set by the Living Wage Foundation);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"Marketing Contact"</w:t>
            </w:r>
          </w:p>
        </w:tc>
        <w:tc>
          <w:tcPr>
            <w:vAlign w:val="center"/>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be the person identified in the Framework Award Form;</w:t>
            </w:r>
          </w:p>
        </w:tc>
      </w:tr>
      <w:tr>
        <w:trPr>
          <w:cantSplit w:val="0"/>
          <w:tblHeader w:val="0"/>
        </w:trPr>
        <w:tc>
          <w:tcPr>
            <w:vAlign w:val="center"/>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"Milestone"</w:t>
            </w:r>
          </w:p>
        </w:tc>
        <w:tc>
          <w:tcPr>
            <w:vAlign w:val="center"/>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event or task described in the Mobilisation Plan;</w:t>
            </w:r>
          </w:p>
        </w:tc>
      </w:tr>
      <w:tr>
        <w:trPr>
          <w:cantSplit w:val="0"/>
          <w:trHeight w:val="678" w:hRule="atLeast"/>
          <w:tblHeader w:val="0"/>
        </w:trPr>
        <w:tc>
          <w:tcPr>
            <w:vAlign w:val="center"/>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"Milestone Date"</w:t>
            </w:r>
          </w:p>
        </w:tc>
        <w:tc>
          <w:tcPr>
            <w:vAlign w:val="center"/>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target date set out against the relevant Milestone in the Mobilisation Plan by which the Milestone must be Achieved;</w:t>
            </w:r>
          </w:p>
        </w:tc>
      </w:tr>
      <w:tr>
        <w:trPr>
          <w:cantSplit w:val="0"/>
          <w:trHeight w:val="678" w:hRule="atLeast"/>
          <w:tblHeader w:val="0"/>
        </w:trPr>
        <w:tc>
          <w:tcPr>
            <w:vAlign w:val="center"/>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"Minimum Catering Labour Payment"</w:t>
            </w:r>
            <w:r w:rsidDel="00000000" w:rsidR="00000000" w:rsidRPr="00000000">
              <w:rPr>
                <w:rtl w:val="0"/>
              </w:rPr>
            </w:r>
          </w:p>
        </w:tc>
        <w:tc>
          <w:tcPr>
            <w:vAlign w:val="center"/>
          </w:tcPr>
          <w:p w:rsidR="00000000" w:rsidDel="00000000" w:rsidP="00000000" w:rsidRDefault="00000000" w:rsidRPr="00000000" w14:paraId="0000024D">
            <w:pPr>
              <w:tabs>
                <w:tab w:val="left" w:leader="none" w:pos="-179"/>
                <w:tab w:val="left" w:leader="none" w:pos="-9"/>
              </w:tabs>
              <w:spacing w:after="240" w:before="240" w:lineRule="auto"/>
              <w:rPr/>
            </w:pPr>
            <w:r w:rsidDel="00000000" w:rsidR="00000000" w:rsidRPr="00000000">
              <w:rPr>
                <w:rtl w:val="0"/>
              </w:rPr>
              <w:t xml:space="preserve">means the annual amount payable in 12 equal monthly instalments by the Buyer to the Supplier equivalent to the Supplier’s cost of providing the agreed catering staff required to operate the catering Services so they are available during the required opening times. The annual amount payable will be agreed with the Buyer and reviewed in line with any changes to the Mandatory Wage. </w:t>
            </w:r>
          </w:p>
        </w:tc>
      </w:tr>
      <w:tr>
        <w:trPr>
          <w:cantSplit w:val="0"/>
          <w:tblHeader w:val="0"/>
        </w:trPr>
        <w:tc>
          <w:tcPr>
            <w:vAlign w:val="center"/>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Mobilisation Period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a six (6) Month period, following the Effective Date, prior to commencement of the Services (unless stated otherwise in the Order Form)</w:t>
            </w:r>
          </w:p>
        </w:tc>
      </w:tr>
      <w:tr>
        <w:trPr>
          <w:cantSplit w:val="0"/>
          <w:trHeight w:val="942" w:hRule="atLeast"/>
          <w:tblHeader w:val="0"/>
        </w:trPr>
        <w:tc>
          <w:tcPr>
            <w:vAlign w:val="center"/>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"Mobilisation Plan"</w:t>
            </w:r>
          </w:p>
        </w:tc>
        <w:tc>
          <w:tcPr>
            <w:vAlign w:val="center"/>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plan for provision of the Deliverables set out in Call-Off Schedule 13 (Mobilisation Plan and Testing) where that Schedule is used or otherwise as agreed between the Supplier and the Buyer;</w:t>
            </w:r>
          </w:p>
        </w:tc>
      </w:tr>
      <w:tr>
        <w:trPr>
          <w:cantSplit w:val="0"/>
          <w:tblHeader w:val="0"/>
        </w:trPr>
        <w:tc>
          <w:tcPr>
            <w:vAlign w:val="center"/>
          </w:tcPr>
          <w:p w:rsidR="00000000" w:rsidDel="00000000" w:rsidP="00000000" w:rsidRDefault="00000000" w:rsidRPr="00000000" w14:paraId="00000252">
            <w:pPr>
              <w:spacing w:after="120" w:lineRule="auto"/>
              <w:ind w:left="-108" w:firstLine="0"/>
              <w:jc w:val="center"/>
              <w:rPr>
                <w:b w:val="1"/>
              </w:rPr>
            </w:pPr>
            <w:r w:rsidDel="00000000" w:rsidR="00000000" w:rsidRPr="00000000">
              <w:rPr>
                <w:b w:val="1"/>
                <w:rtl w:val="0"/>
              </w:rPr>
              <w:t xml:space="preserve">"Mobilisation Programme"</w:t>
            </w:r>
          </w:p>
        </w:tc>
        <w:tc>
          <w:tcPr>
            <w:vAlign w:val="center"/>
          </w:tcPr>
          <w:p w:rsidR="00000000" w:rsidDel="00000000" w:rsidP="00000000" w:rsidRDefault="00000000" w:rsidRPr="00000000" w14:paraId="00000253">
            <w:pPr>
              <w:tabs>
                <w:tab w:val="left" w:leader="none" w:pos="-179"/>
                <w:tab w:val="left" w:leader="none" w:pos="-9"/>
              </w:tabs>
              <w:spacing w:after="120" w:lineRule="auto"/>
              <w:rPr/>
            </w:pPr>
            <w:r w:rsidDel="00000000" w:rsidR="00000000" w:rsidRPr="00000000">
              <w:rPr>
                <w:rtl w:val="0"/>
              </w:rPr>
              <w:t xml:space="preserve">the programme comprised of all Mobilisation Plans for provision of the Deliverables set out in Call-Off Schedule 13 (Mobilisation Plan and Testing) where that Schedule is used or otherwise as agreed between the Supplier and the Buyer;</w:t>
            </w:r>
          </w:p>
        </w:tc>
      </w:tr>
      <w:tr>
        <w:trPr>
          <w:cantSplit w:val="0"/>
          <w:tblHeader w:val="0"/>
        </w:trPr>
        <w:tc>
          <w:tcPr>
            <w:vAlign w:val="center"/>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w:t>
            </w:r>
          </w:p>
        </w:tc>
        <w:tc>
          <w:tcPr>
            <w:vAlign w:val="center"/>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calendar month and "</w:t>
            </w:r>
            <w:r w:rsidDel="00000000" w:rsidR="00000000" w:rsidRPr="00000000">
              <w:rPr>
                <w:b w:val="1"/>
                <w:color w:val="000000"/>
                <w:rtl w:val="0"/>
              </w:rPr>
              <w:t xml:space="preserve">Monthly</w:t>
            </w:r>
            <w:r w:rsidDel="00000000" w:rsidR="00000000" w:rsidRPr="00000000">
              <w:rPr>
                <w:color w:val="000000"/>
                <w:rtl w:val="0"/>
              </w:rPr>
              <w:t xml:space="preserve">" shall be interpreted accordingly;</w:t>
            </w:r>
          </w:p>
        </w:tc>
      </w:tr>
      <w:tr>
        <w:trPr>
          <w:cantSplit w:val="0"/>
          <w:tblHeader w:val="0"/>
        </w:trPr>
        <w:tc>
          <w:tcPr>
            <w:vAlign w:val="center"/>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"Monthly Payments"</w:t>
            </w:r>
          </w:p>
        </w:tc>
        <w:tc>
          <w:tcPr>
            <w:vAlign w:val="center"/>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set out in paragraph 1.1.3 of Call Off Schedule 5;</w:t>
            </w:r>
          </w:p>
        </w:tc>
      </w:tr>
      <w:tr>
        <w:trPr>
          <w:cantSplit w:val="0"/>
          <w:tblHeader w:val="0"/>
        </w:trPr>
        <w:tc>
          <w:tcPr>
            <w:vAlign w:val="center"/>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"Monthly TUPE Risk Premium"</w:t>
            </w:r>
          </w:p>
        </w:tc>
        <w:tc>
          <w:tcPr>
            <w:vAlign w:val="center"/>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set out in paragraph 1.2 of Call Off Schedule 5;</w:t>
            </w:r>
          </w:p>
        </w:tc>
      </w:tr>
      <w:tr>
        <w:trPr>
          <w:cantSplit w:val="0"/>
          <w:tblHeader w:val="0"/>
        </w:trPr>
        <w:tc>
          <w:tcPr>
            <w:vAlign w:val="center"/>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"National Insurance"</w:t>
            </w:r>
          </w:p>
        </w:tc>
        <w:tc>
          <w:tcPr>
            <w:vAlign w:val="center"/>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contributions required by the National Insurance Contributions Regulations 2012 (SI 2012/1868) made under section 132A of  the Social Security Administration Act 1992;</w:t>
            </w:r>
          </w:p>
        </w:tc>
      </w:tr>
      <w:tr>
        <w:trPr>
          <w:cantSplit w:val="0"/>
          <w:tblHeader w:val="0"/>
        </w:trPr>
        <w:tc>
          <w:tcPr>
            <w:vAlign w:val="center"/>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"Net Book Value"</w:t>
            </w:r>
          </w:p>
        </w:tc>
        <w:tc>
          <w:tcPr>
            <w:vAlign w:val="center"/>
          </w:tcPr>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vAlign w:val="center"/>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"New IPR"</w:t>
            </w:r>
          </w:p>
        </w:tc>
        <w:tc>
          <w:tcPr>
            <w:vAlign w:val="center"/>
          </w:tcPr>
          <w:p w:rsidR="00000000" w:rsidDel="00000000" w:rsidP="00000000" w:rsidRDefault="00000000" w:rsidRPr="00000000" w14:paraId="0000025F">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IPR</w:t>
            </w:r>
            <w:r w:rsidDel="00000000" w:rsidR="00000000" w:rsidRPr="00000000">
              <w:rPr>
                <w:color w:val="000000"/>
                <w:rtl w:val="0"/>
              </w:rPr>
              <w:t xml:space="preserve"> in items created by the Supplier (or by a third party on behalf of the Supplier) specifically for the purposes of a Contract and updates and amendments of these items including (but not limited to) database schema; and/or</w:t>
            </w:r>
            <w:r w:rsidDel="00000000" w:rsidR="00000000" w:rsidRPr="00000000">
              <w:rPr>
                <w:rtl w:val="0"/>
              </w:rPr>
            </w:r>
          </w:p>
          <w:p w:rsidR="00000000" w:rsidDel="00000000" w:rsidP="00000000" w:rsidRDefault="00000000" w:rsidRPr="00000000" w14:paraId="00000260">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IPR in or arising as a result of the performance of the Supplier’s obligations under a Contract and all updates and amendments to the same;</w:t>
            </w:r>
          </w:p>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but shall not include the Supplier’s Existing IPR;</w:t>
            </w:r>
          </w:p>
        </w:tc>
      </w:tr>
      <w:tr>
        <w:trPr>
          <w:cantSplit w:val="0"/>
          <w:tblHeader w:val="0"/>
        </w:trPr>
        <w:tc>
          <w:tcPr>
            <w:vAlign w:val="center"/>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"Non-Exclusive Assets"</w:t>
            </w:r>
          </w:p>
        </w:tc>
        <w:tc>
          <w:tcPr>
            <w:vAlign w:val="center"/>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ab/>
              <w:t xml:space="preserve">those Supplier Assets used by the Supplier[ or a Key Subcontractor] in connection with the Deliverables but which are also used by the Supplier[ or Key Subcontractor] for other purposes;</w:t>
            </w:r>
          </w:p>
        </w:tc>
      </w:tr>
      <w:tr>
        <w:trPr>
          <w:cantSplit w:val="0"/>
          <w:tblHeader w:val="0"/>
        </w:trPr>
        <w:tc>
          <w:tcPr>
            <w:vAlign w:val="center"/>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Non Mandatory Service</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w:t>
            </w:r>
          </w:p>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Non Mandatory Deliverable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ab/>
              <w:t xml:space="preserve">the Services as defined in Framework Schedule 1 – Specification that Suppliers may elect to provide under this Framework.</w:t>
            </w:r>
          </w:p>
        </w:tc>
      </w:tr>
      <w:tr>
        <w:trPr>
          <w:cantSplit w:val="0"/>
          <w:tblHeader w:val="0"/>
        </w:trPr>
        <w:tc>
          <w:tcPr>
            <w:vAlign w:val="center"/>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"Occasion of Tax Non –Compliance"</w:t>
            </w:r>
          </w:p>
        </w:tc>
        <w:tc>
          <w:tcPr>
            <w:vAlign w:val="center"/>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where:</w:t>
            </w:r>
          </w:p>
          <w:p w:rsidR="00000000" w:rsidDel="00000000" w:rsidP="00000000" w:rsidRDefault="00000000" w:rsidRPr="00000000" w14:paraId="0000026A">
            <w:pPr>
              <w:numPr>
                <w:ilvl w:val="2"/>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any</w:t>
            </w:r>
            <w:r w:rsidDel="00000000" w:rsidR="00000000" w:rsidRPr="00000000">
              <w:rPr>
                <w:color w:val="000000"/>
                <w:rtl w:val="0"/>
              </w:rPr>
              <w:t xml:space="preserve"> tax return of the Supplier submitted to a Relevant Tax Authority on or after 1 October 2012 which is found on or after 1 April 2013 to be incorrect as a result of:</w:t>
            </w:r>
            <w:r w:rsidDel="00000000" w:rsidR="00000000" w:rsidRPr="00000000">
              <w:rPr>
                <w:rtl w:val="0"/>
              </w:rPr>
            </w:r>
          </w:p>
          <w:p w:rsidR="00000000" w:rsidDel="00000000" w:rsidP="00000000" w:rsidRDefault="00000000" w:rsidRPr="00000000" w14:paraId="0000026B">
            <w:pPr>
              <w:numPr>
                <w:ilvl w:val="2"/>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26C">
            <w:pPr>
              <w:numPr>
                <w:ilvl w:val="2"/>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26D">
            <w:pPr>
              <w:numPr>
                <w:ilvl w:val="2"/>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vAlign w:val="center"/>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"Open Book Data"</w:t>
            </w:r>
          </w:p>
        </w:tc>
        <w:tc>
          <w:tcPr>
            <w:vAlign w:val="center"/>
          </w:tcPr>
          <w:p w:rsidR="00000000" w:rsidDel="00000000" w:rsidP="00000000" w:rsidRDefault="00000000" w:rsidRPr="00000000" w14:paraId="0000026F">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color w:val="000000"/>
              </w:rPr>
            </w:pPr>
            <w:r w:rsidDel="00000000" w:rsidR="00000000" w:rsidRPr="00000000">
              <w:rPr>
                <w:color w:val="000000"/>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270">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271">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operating expenditure relating to the provision of the Deliverables including an analysis showing:</w:t>
            </w:r>
          </w:p>
          <w:p w:rsidR="00000000" w:rsidDel="00000000" w:rsidP="00000000" w:rsidRDefault="00000000" w:rsidRPr="00000000" w14:paraId="00000272">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unit costs and quantity of Goods and any other consumables and bought-in Deliverables;</w:t>
            </w:r>
          </w:p>
          <w:p w:rsidR="00000000" w:rsidDel="00000000" w:rsidP="00000000" w:rsidRDefault="00000000" w:rsidRPr="00000000" w14:paraId="00000273">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manpower resources broken down into the number and grade/role of all Supplier Staff (free of any contingency) together with a list of agreed rates against each manpower grade; and</w:t>
            </w:r>
          </w:p>
          <w:p w:rsidR="00000000" w:rsidDel="00000000" w:rsidP="00000000" w:rsidRDefault="00000000" w:rsidRPr="00000000" w14:paraId="00000274">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 list of Costs underpinning those rates for each manpower grade, being the agreed rate less the Supplier Profit Margin; </w:t>
            </w:r>
          </w:p>
          <w:p w:rsidR="00000000" w:rsidDel="00000000" w:rsidP="00000000" w:rsidRDefault="00000000" w:rsidRPr="00000000" w14:paraId="00000275">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Overheads;</w:t>
            </w:r>
          </w:p>
          <w:p w:rsidR="00000000" w:rsidDel="00000000" w:rsidP="00000000" w:rsidRDefault="00000000" w:rsidRPr="00000000" w14:paraId="00000276">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all interest, expenses and any other third party financing costs incurred in relation to the provision of the Deliverables;</w:t>
            </w:r>
          </w:p>
          <w:p w:rsidR="00000000" w:rsidDel="00000000" w:rsidP="00000000" w:rsidRDefault="00000000" w:rsidRPr="00000000" w14:paraId="00000277">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Supplier Profit achieved over the Framework Contract Period and on an annual basis;</w:t>
            </w:r>
          </w:p>
          <w:p w:rsidR="00000000" w:rsidDel="00000000" w:rsidP="00000000" w:rsidRDefault="00000000" w:rsidRPr="00000000" w14:paraId="00000278">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279">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27A">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actual Costs profile for each Service Period</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firstLine="0"/>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C">
            <w:pPr>
              <w:tabs>
                <w:tab w:val="left" w:leader="none" w:pos="-576"/>
                <w:tab w:val="left" w:leader="none" w:pos="144"/>
              </w:tabs>
              <w:spacing w:after="240" w:before="240" w:lineRule="auto"/>
              <w:ind w:left="141" w:firstLine="0"/>
              <w:jc w:val="center"/>
              <w:rPr>
                <w:b w:val="1"/>
                <w:color w:val="000000"/>
              </w:rPr>
            </w:pPr>
            <w:r w:rsidDel="00000000" w:rsidR="00000000" w:rsidRPr="00000000">
              <w:rPr>
                <w:rtl w:val="0"/>
              </w:rPr>
              <w:t xml:space="preserve">"</w:t>
            </w:r>
            <w:r w:rsidDel="00000000" w:rsidR="00000000" w:rsidRPr="00000000">
              <w:rPr>
                <w:b w:val="1"/>
                <w:rtl w:val="0"/>
              </w:rPr>
              <w:t xml:space="preserve">Optional Services</w:t>
            </w:r>
            <w:r w:rsidDel="00000000" w:rsidR="00000000" w:rsidRPr="00000000">
              <w:rPr>
                <w:rtl w:val="0"/>
              </w:rPr>
              <w:t xml:space="preserve">"</w:t>
            </w:r>
            <w:r w:rsidDel="00000000" w:rsidR="00000000" w:rsidRPr="00000000">
              <w:rPr>
                <w:rtl w:val="0"/>
              </w:rPr>
            </w:r>
          </w:p>
        </w:tc>
        <w:tc>
          <w:tcPr>
            <w:vAlign w:val="center"/>
          </w:tcPr>
          <w:p w:rsidR="00000000" w:rsidDel="00000000" w:rsidP="00000000" w:rsidRDefault="00000000" w:rsidRPr="00000000" w14:paraId="0000027D">
            <w:pPr>
              <w:tabs>
                <w:tab w:val="left" w:leader="none" w:pos="-576"/>
                <w:tab w:val="left" w:leader="none" w:pos="144"/>
              </w:tabs>
              <w:spacing w:after="240" w:before="240" w:lineRule="auto"/>
              <w:rPr/>
            </w:pPr>
            <w:r w:rsidDel="00000000" w:rsidR="00000000" w:rsidRPr="00000000">
              <w:rPr>
                <w:rtl w:val="0"/>
              </w:rPr>
              <w:t xml:space="preserve">means the services described as such in Framework Schedule 1 (Call-Off Specification) and any ‘Non-Core Services’ described in Call-Off Schedule 22 (Call-Off Tender) which are to be provided by the Supplier if required by the Buyer in accordance with Special Term 17 (Optional Services);</w:t>
            </w:r>
          </w:p>
        </w:tc>
      </w:tr>
      <w:tr>
        <w:trPr>
          <w:cantSplit w:val="0"/>
          <w:trHeight w:val="1340" w:hRule="atLeast"/>
          <w:tblHeader w:val="0"/>
        </w:trPr>
        <w:tc>
          <w:tcPr>
            <w:vAlign w:val="center"/>
          </w:tcPr>
          <w:p w:rsidR="00000000" w:rsidDel="00000000" w:rsidP="00000000" w:rsidRDefault="00000000" w:rsidRPr="00000000" w14:paraId="0000027E">
            <w:pPr>
              <w:tabs>
                <w:tab w:val="left" w:leader="none" w:pos="-576"/>
                <w:tab w:val="left" w:leader="none" w:pos="144"/>
              </w:tabs>
              <w:spacing w:after="240" w:before="240" w:lineRule="auto"/>
              <w:ind w:left="141" w:firstLine="0"/>
              <w:jc w:val="center"/>
              <w:rPr>
                <w:b w:val="1"/>
                <w:color w:val="000000"/>
              </w:rPr>
            </w:pPr>
            <w:r w:rsidDel="00000000" w:rsidR="00000000" w:rsidRPr="00000000">
              <w:rPr>
                <w:rtl w:val="0"/>
              </w:rPr>
              <w:t xml:space="preserve">"</w:t>
            </w:r>
            <w:r w:rsidDel="00000000" w:rsidR="00000000" w:rsidRPr="00000000">
              <w:rPr>
                <w:b w:val="1"/>
                <w:rtl w:val="0"/>
              </w:rPr>
              <w:t xml:space="preserve">Optional Services Implementation Plan</w:t>
            </w:r>
            <w:r w:rsidDel="00000000" w:rsidR="00000000" w:rsidRPr="00000000">
              <w:rPr>
                <w:rtl w:val="0"/>
              </w:rPr>
              <w:t xml:space="preserve">"</w:t>
            </w:r>
            <w:r w:rsidDel="00000000" w:rsidR="00000000" w:rsidRPr="00000000">
              <w:rPr>
                <w:rtl w:val="0"/>
              </w:rPr>
            </w:r>
          </w:p>
        </w:tc>
        <w:tc>
          <w:tcPr>
            <w:vAlign w:val="center"/>
          </w:tcPr>
          <w:p w:rsidR="00000000" w:rsidDel="00000000" w:rsidP="00000000" w:rsidRDefault="00000000" w:rsidRPr="00000000" w14:paraId="0000027F">
            <w:pPr>
              <w:tabs>
                <w:tab w:val="left" w:leader="none" w:pos="-576"/>
                <w:tab w:val="left" w:leader="none" w:pos="144"/>
              </w:tabs>
              <w:spacing w:after="240" w:before="240" w:lineRule="auto"/>
              <w:rPr/>
            </w:pPr>
            <w:r w:rsidDel="00000000" w:rsidR="00000000" w:rsidRPr="00000000">
              <w:rPr>
                <w:rtl w:val="0"/>
              </w:rPr>
              <w:t xml:space="preserve">means the implementation plan to effect the Optional Services agreed between the Parties prior to the Effective Date and, if not agreed prior to the Effective Date, to be developed by the Supplier and Approved by the Buyer;</w:t>
            </w:r>
          </w:p>
        </w:tc>
      </w:tr>
      <w:tr>
        <w:trPr>
          <w:cantSplit w:val="0"/>
          <w:tblHeader w:val="0"/>
        </w:trPr>
        <w:tc>
          <w:tcPr>
            <w:vAlign w:val="center"/>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w:t>
            </w:r>
          </w:p>
        </w:tc>
        <w:tc>
          <w:tcPr>
            <w:vAlign w:val="center"/>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 order for the provision of the Deliverables placed by a Buyer with the Supplier under a Contract;</w:t>
            </w:r>
          </w:p>
        </w:tc>
      </w:tr>
      <w:tr>
        <w:trPr>
          <w:cantSplit w:val="0"/>
          <w:tblHeader w:val="0"/>
        </w:trPr>
        <w:tc>
          <w:tcPr>
            <w:vAlign w:val="center"/>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 Form"</w:t>
            </w:r>
          </w:p>
        </w:tc>
        <w:tc>
          <w:tcPr>
            <w:vAlign w:val="center"/>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completed Order Form Template (or equivalent information issued by the Buyer) used to create a Call-Off Contract;</w:t>
            </w:r>
          </w:p>
        </w:tc>
      </w:tr>
      <w:tr>
        <w:trPr>
          <w:cantSplit w:val="0"/>
          <w:tblHeader w:val="0"/>
        </w:trPr>
        <w:tc>
          <w:tcPr>
            <w:vAlign w:val="center"/>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 Form Template"</w:t>
            </w:r>
          </w:p>
        </w:tc>
        <w:tc>
          <w:tcPr>
            <w:vAlign w:val="center"/>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template in Framework Schedule 6 (Order Form Template and Call-Off Schedules);</w:t>
            </w:r>
          </w:p>
        </w:tc>
      </w:tr>
      <w:tr>
        <w:trPr>
          <w:cantSplit w:val="0"/>
          <w:tblHeader w:val="0"/>
        </w:trPr>
        <w:tc>
          <w:tcPr>
            <w:vAlign w:val="center"/>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"Other Contracting Authority"</w:t>
            </w:r>
          </w:p>
        </w:tc>
        <w:tc>
          <w:tcPr>
            <w:vAlign w:val="center"/>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actual or potential Buyer under the Framework Contract;</w:t>
            </w:r>
          </w:p>
        </w:tc>
      </w:tr>
      <w:tr>
        <w:trPr>
          <w:cantSplit w:val="0"/>
          <w:tblHeader w:val="0"/>
        </w:trPr>
        <w:tc>
          <w:tcPr>
            <w:vAlign w:val="center"/>
          </w:tcPr>
          <w:p w:rsidR="00000000" w:rsidDel="00000000" w:rsidP="00000000" w:rsidRDefault="00000000" w:rsidRPr="00000000" w14:paraId="00000288">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"Overhead"</w:t>
            </w:r>
          </w:p>
        </w:tc>
        <w:tc>
          <w:tcPr>
            <w:vAlign w:val="center"/>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Overhead includes the following elements.</w:t>
            </w:r>
          </w:p>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rPr>
                <w:b w:val="1"/>
                <w:color w:val="000000"/>
              </w:rPr>
            </w:pPr>
            <w:r w:rsidDel="00000000" w:rsidR="00000000" w:rsidRPr="00000000">
              <w:rPr>
                <w:b w:val="1"/>
                <w:color w:val="000000"/>
                <w:rtl w:val="0"/>
              </w:rPr>
              <w:t xml:space="preserve">Management Overhead</w:t>
            </w:r>
          </w:p>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Management Overhead includes, but is not limited to, activities relating to supervisory/management and administration activities of the service delivery. All the requirements within Work Package A must also be accounted for within Management Overhead.</w:t>
            </w:r>
          </w:p>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Management Overhead is captured at Framework level in the form of a percentage uplift, and forms part of the price evaluation. </w:t>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At Further Competition the Framework rates are used as maximum rates, and bidders are invited to reduce the rates for each specific Further Competition.</w:t>
            </w:r>
          </w:p>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rPr>
                <w:b w:val="1"/>
                <w:color w:val="000000"/>
              </w:rPr>
            </w:pPr>
            <w:r w:rsidDel="00000000" w:rsidR="00000000" w:rsidRPr="00000000">
              <w:rPr>
                <w:b w:val="1"/>
                <w:color w:val="000000"/>
                <w:rtl w:val="0"/>
              </w:rPr>
              <w:t xml:space="preserve">Corporate Overhead</w:t>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trPr>
          <w:cantSplit w:val="0"/>
          <w:tblHeader w:val="0"/>
        </w:trPr>
        <w:tc>
          <w:tcPr>
            <w:vAlign w:val="center"/>
          </w:tcPr>
          <w:p w:rsidR="00000000" w:rsidDel="00000000" w:rsidP="00000000" w:rsidRDefault="00000000" w:rsidRPr="00000000" w14:paraId="00000291">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"Parliament"</w:t>
            </w:r>
          </w:p>
        </w:tc>
        <w:tc>
          <w:tcPr>
            <w:vAlign w:val="center"/>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takes its natural meaning as interpreted within by Law;</w:t>
            </w:r>
          </w:p>
        </w:tc>
      </w:tr>
      <w:tr>
        <w:trPr>
          <w:cantSplit w:val="0"/>
          <w:tblHeader w:val="0"/>
        </w:trPr>
        <w:tc>
          <w:tcPr>
            <w:vAlign w:val="center"/>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"Party"</w:t>
            </w:r>
          </w:p>
        </w:tc>
        <w:tc>
          <w:tcPr>
            <w:vAlign w:val="center"/>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the context of the Framework Contract, CCS or the Supplier, and </w:t>
            </w:r>
            <w:r w:rsidDel="00000000" w:rsidR="00000000" w:rsidRPr="00000000">
              <w:rPr>
                <w:rtl w:val="0"/>
              </w:rPr>
              <w:t xml:space="preserve">in the</w:t>
            </w:r>
            <w:r w:rsidDel="00000000" w:rsidR="00000000" w:rsidRPr="00000000">
              <w:rPr>
                <w:color w:val="000000"/>
                <w:rtl w:val="0"/>
              </w:rPr>
              <w:t xml:space="preserve"> context of a Call-Off Contract the Buyer or the Supplier. "</w:t>
            </w:r>
            <w:r w:rsidDel="00000000" w:rsidR="00000000" w:rsidRPr="00000000">
              <w:rPr>
                <w:b w:val="1"/>
                <w:color w:val="000000"/>
                <w:rtl w:val="0"/>
              </w:rPr>
              <w:t xml:space="preserve">Parties</w:t>
            </w:r>
            <w:r w:rsidDel="00000000" w:rsidR="00000000" w:rsidRPr="00000000">
              <w:rPr>
                <w:color w:val="000000"/>
                <w:rtl w:val="0"/>
              </w:rPr>
              <w:t xml:space="preserve">" shall mean both of them where the context permits;</w:t>
            </w:r>
          </w:p>
        </w:tc>
      </w:tr>
      <w:tr>
        <w:trPr>
          <w:cantSplit w:val="0"/>
          <w:trHeight w:val="924" w:hRule="atLeast"/>
          <w:tblHeader w:val="0"/>
        </w:trPr>
        <w:tc>
          <w:tcPr>
            <w:shd w:fill="auto" w:val="clear"/>
            <w:vAlign w:val="center"/>
          </w:tcPr>
          <w:p w:rsidR="00000000" w:rsidDel="00000000" w:rsidP="00000000" w:rsidRDefault="00000000" w:rsidRPr="00000000" w14:paraId="00000295">
            <w:pPr>
              <w:spacing w:after="200" w:line="276" w:lineRule="auto"/>
              <w:ind w:left="72" w:firstLine="0"/>
              <w:jc w:val="center"/>
              <w:rPr>
                <w:b w:val="1"/>
              </w:rPr>
            </w:pPr>
            <w:r w:rsidDel="00000000" w:rsidR="00000000" w:rsidRPr="00000000">
              <w:rPr>
                <w:b w:val="1"/>
                <w:rtl w:val="0"/>
              </w:rPr>
              <w:t xml:space="preserve">"Partial Termination"</w:t>
            </w:r>
          </w:p>
        </w:tc>
        <w:tc>
          <w:tcPr>
            <w:shd w:fill="auto" w:val="clear"/>
            <w:vAlign w:val="center"/>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rtl w:val="0"/>
              </w:rPr>
              <w:t xml:space="preserve">   the partial termination of the relevant Contract to the extent that it relates to the provision of any part of the Services as further provided for in Core Terms clause 10.4 (When CCS or the Buyer can end this contract ) or 10.6 (When the Supplier can end the contract);</w:t>
            </w:r>
          </w:p>
        </w:tc>
      </w:tr>
      <w:tr>
        <w:trPr>
          <w:cantSplit w:val="0"/>
          <w:trHeight w:val="924" w:hRule="atLeast"/>
          <w:tblHeader w:val="0"/>
        </w:trPr>
        <w:tc>
          <w:tcPr>
            <w:vAlign w:val="center"/>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"Pass Through Costs"</w:t>
            </w:r>
          </w:p>
        </w:tc>
        <w:tc>
          <w:tcPr>
            <w:vAlign w:val="center"/>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third party costs incurred by the Supplier necessarily in connection with the provision of the Deliverables;</w:t>
            </w:r>
          </w:p>
        </w:tc>
      </w:tr>
      <w:tr>
        <w:trPr>
          <w:cantSplit w:val="0"/>
          <w:tblHeader w:val="0"/>
        </w:trPr>
        <w:tc>
          <w:tcPr>
            <w:vAlign w:val="center"/>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"Payment Index"</w:t>
            </w:r>
          </w:p>
        </w:tc>
        <w:tc>
          <w:tcPr>
            <w:vAlign w:val="center"/>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index identified as such in the Order Form;</w:t>
            </w:r>
          </w:p>
        </w:tc>
      </w:tr>
      <w:tr>
        <w:trPr>
          <w:cantSplit w:val="0"/>
          <w:tblHeader w:val="0"/>
        </w:trPr>
        <w:tc>
          <w:tcPr>
            <w:vAlign w:val="center"/>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"Performance Indicators" or "PIs"</w:t>
            </w:r>
          </w:p>
        </w:tc>
        <w:tc>
          <w:tcPr>
            <w:vAlign w:val="center"/>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performance measurements and targets in respect of the Supplier’s performance of the Framework Contract set out in Framework Schedule 4 (Framework Management);</w:t>
            </w:r>
          </w:p>
        </w:tc>
      </w:tr>
      <w:tr>
        <w:trPr>
          <w:cantSplit w:val="0"/>
          <w:tblHeader w:val="0"/>
        </w:trPr>
        <w:tc>
          <w:tcPr>
            <w:vAlign w:val="center"/>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Permit to Work</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system that is in place where strict controls are required due to the proposed work being identified as having a high risk. The work must be carried out against previously agreed safety procedures, a ‘permit-to-work' system;</w:t>
            </w:r>
          </w:p>
        </w:tc>
      </w:tr>
      <w:tr>
        <w:trPr>
          <w:cantSplit w:val="0"/>
          <w:tblHeader w:val="0"/>
        </w:trPr>
        <w:tc>
          <w:tcPr>
            <w:vAlign w:val="center"/>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"Personal Data"</w:t>
            </w:r>
          </w:p>
        </w:tc>
        <w:tc>
          <w:tcPr>
            <w:vAlign w:val="center"/>
          </w:tcPr>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2A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Personal Data Breach</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2A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"Planned Maintenance"</w:t>
            </w:r>
          </w:p>
        </w:tc>
        <w:tc>
          <w:tcPr>
            <w:vAlign w:val="center"/>
          </w:tcPr>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planned maintenance as described in the Specification;</w:t>
            </w:r>
          </w:p>
        </w:tc>
      </w:tr>
      <w:tr>
        <w:trPr>
          <w:cantSplit w:val="0"/>
          <w:tblHeader w:val="0"/>
        </w:trPr>
        <w:tc>
          <w:tcPr>
            <w:vAlign w:val="center"/>
          </w:tcPr>
          <w:p w:rsidR="00000000" w:rsidDel="00000000" w:rsidP="00000000" w:rsidRDefault="00000000" w:rsidRPr="00000000" w14:paraId="000002A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"Prescribed Person"</w:t>
            </w:r>
          </w:p>
        </w:tc>
        <w:tc>
          <w:tcPr>
            <w:vAlign w:val="center"/>
          </w:tcPr>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left" w:leader="none" w:pos="-576"/>
                <w:tab w:val="left" w:leader="none" w:pos="144"/>
              </w:tabs>
              <w:spacing w:after="120" w:lineRule="auto"/>
              <w:ind w:hanging="545"/>
              <w:rPr>
                <w:color w:val="000000"/>
              </w:rPr>
            </w:pPr>
            <w:r w:rsidDel="00000000" w:rsidR="00000000" w:rsidRPr="00000000">
              <w:rPr>
                <w:color w:val="000000"/>
                <w:rtl w:val="0"/>
              </w:rPr>
              <w:tab/>
              <w:t xml:space="preserve">a legal adviser, an MP or an appropriate body which a whistle-blower may make a disclosure to as detailed in ‘Whistleblowing: list of prescribed people and bodies’, 24 November 2016, available online at: https://www.gov.uk/government/publications/blowing-the-whistle-list-of-prescribed-people-and-bodies--2/whistleblowing-list-of-prescribed-people-and-bodies</w:t>
            </w:r>
          </w:p>
        </w:tc>
      </w:tr>
      <w:tr>
        <w:trPr>
          <w:cantSplit w:val="0"/>
          <w:tblHeader w:val="0"/>
        </w:trPr>
        <w:tc>
          <w:tcPr>
            <w:vAlign w:val="center"/>
          </w:tcPr>
          <w:p w:rsidR="00000000" w:rsidDel="00000000" w:rsidP="00000000" w:rsidRDefault="00000000" w:rsidRPr="00000000" w14:paraId="000002A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"Previous Service Month"</w:t>
            </w:r>
          </w:p>
        </w:tc>
        <w:tc>
          <w:tcPr>
            <w:vAlign w:val="center"/>
          </w:tcPr>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 xml:space="preserve">is the Service Month (referred to as “n-1”) immediately prior to the Service Month “n”;</w:t>
            </w:r>
          </w:p>
        </w:tc>
      </w:tr>
      <w:tr>
        <w:trPr>
          <w:cantSplit w:val="0"/>
          <w:tblHeader w:val="0"/>
        </w:trPr>
        <w:tc>
          <w:tcPr>
            <w:vAlign w:val="center"/>
          </w:tcPr>
          <w:p w:rsidR="00000000" w:rsidDel="00000000" w:rsidP="00000000" w:rsidRDefault="00000000" w:rsidRPr="00000000" w14:paraId="000002A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"Pricing Matrix"</w:t>
            </w:r>
          </w:p>
        </w:tc>
        <w:tc>
          <w:tcPr>
            <w:vAlign w:val="center"/>
          </w:tcPr>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222222"/>
                <w:highlight w:val="white"/>
                <w:rtl w:val="0"/>
              </w:rPr>
              <w:t xml:space="preserve">means </w:t>
            </w:r>
            <w:r w:rsidDel="00000000" w:rsidR="00000000" w:rsidRPr="00000000">
              <w:rPr>
                <w:color w:val="222222"/>
                <w:rtl w:val="0"/>
              </w:rPr>
              <w:t xml:space="preserve">the Direct Award Prices or the Fixed Fee Pricing Matrix or Target Cost Pricing Matrix as applicable (each defined in Call-Off schedule 5 (Call-Off Prices));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"Progress Meeting"</w:t>
            </w:r>
          </w:p>
        </w:tc>
        <w:tc>
          <w:tcPr>
            <w:vAlign w:val="center"/>
          </w:tcPr>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meeting between the Buyer Authorised Representative and the Supplier Authorised Representative;</w:t>
            </w:r>
          </w:p>
        </w:tc>
      </w:tr>
      <w:tr>
        <w:trPr>
          <w:cantSplit w:val="0"/>
          <w:tblHeader w:val="0"/>
        </w:trPr>
        <w:tc>
          <w:tcPr>
            <w:vAlign w:val="center"/>
          </w:tcPr>
          <w:p w:rsidR="00000000" w:rsidDel="00000000" w:rsidP="00000000" w:rsidRDefault="00000000" w:rsidRPr="00000000" w14:paraId="000002A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"Progress Meeting Frequency"</w:t>
            </w:r>
          </w:p>
        </w:tc>
        <w:tc>
          <w:tcPr>
            <w:vAlign w:val="center"/>
          </w:tcPr>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frequency at which the Supplier shall conduct a Progress Meeting in accordance with Core Terms clause 6.1 as specified in the Order Form;</w:t>
            </w:r>
          </w:p>
        </w:tc>
      </w:tr>
      <w:tr>
        <w:trPr>
          <w:cantSplit w:val="0"/>
          <w:tblHeader w:val="0"/>
        </w:trPr>
        <w:tc>
          <w:tcPr>
            <w:vAlign w:val="center"/>
          </w:tcPr>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Progress Report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report provided by the Supplier indicating the steps taken to achieve Milestones or delivery dates;</w:t>
            </w:r>
          </w:p>
        </w:tc>
      </w:tr>
      <w:tr>
        <w:trPr>
          <w:cantSplit w:val="0"/>
          <w:tblHeader w:val="0"/>
        </w:trPr>
        <w:tc>
          <w:tcPr>
            <w:vAlign w:val="center"/>
          </w:tcPr>
          <w:p w:rsidR="00000000" w:rsidDel="00000000" w:rsidP="00000000" w:rsidRDefault="00000000" w:rsidRPr="00000000" w14:paraId="000002B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Progress Report Frequency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frequency at which the Supplier shall deliver Progress Reports in accordance with Core Terms clause 6.1 as specified in the Order Form;</w:t>
            </w:r>
          </w:p>
        </w:tc>
      </w:tr>
      <w:tr>
        <w:trPr>
          <w:cantSplit w:val="0"/>
          <w:tblHeader w:val="0"/>
        </w:trPr>
        <w:tc>
          <w:tcPr>
            <w:vAlign w:val="center"/>
          </w:tcPr>
          <w:p w:rsidR="00000000" w:rsidDel="00000000" w:rsidP="00000000" w:rsidRDefault="00000000" w:rsidRPr="00000000" w14:paraId="000002B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Prohibited Acts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B4">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B5">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induce that person to perform improperly a relevant function or activity; or</w:t>
            </w:r>
          </w:p>
          <w:p w:rsidR="00000000" w:rsidDel="00000000" w:rsidP="00000000" w:rsidRDefault="00000000" w:rsidRPr="00000000" w14:paraId="000002B6">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reward that person for improper performance of a relevant function or activity;</w:t>
            </w:r>
          </w:p>
          <w:p w:rsidR="00000000" w:rsidDel="00000000" w:rsidP="00000000" w:rsidRDefault="00000000" w:rsidRPr="00000000" w14:paraId="000002B7">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B8">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committing any offence:</w:t>
            </w:r>
          </w:p>
          <w:p w:rsidR="00000000" w:rsidDel="00000000" w:rsidP="00000000" w:rsidRDefault="00000000" w:rsidRPr="00000000" w14:paraId="000002B9">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under the Bribery Act 2010 (or any legislation repealed or revoked by such Act); or</w:t>
            </w:r>
          </w:p>
          <w:p w:rsidR="00000000" w:rsidDel="00000000" w:rsidP="00000000" w:rsidRDefault="00000000" w:rsidRPr="00000000" w14:paraId="000002BA">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under legislation or common law concerning fraudulent acts; or</w:t>
            </w:r>
          </w:p>
          <w:p w:rsidR="00000000" w:rsidDel="00000000" w:rsidP="00000000" w:rsidRDefault="00000000" w:rsidRPr="00000000" w14:paraId="000002BB">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defrauding, attempting to defraud or conspiring to defraud a Buyer or other public body; or</w:t>
            </w:r>
          </w:p>
          <w:p w:rsidR="00000000" w:rsidDel="00000000" w:rsidP="00000000" w:rsidRDefault="00000000" w:rsidRPr="00000000" w14:paraId="000002BC">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any activity, practice or conduct which would constitute one of the offences listed under (c) above if such activity, practice or conduct had been carried out in the UK;</w:t>
            </w:r>
          </w:p>
        </w:tc>
      </w:tr>
      <w:tr>
        <w:trPr>
          <w:cantSplit w:val="0"/>
          <w:tblHeader w:val="0"/>
        </w:trPr>
        <w:tc>
          <w:tcPr>
            <w:vAlign w:val="center"/>
          </w:tcPr>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"Project"</w:t>
            </w:r>
          </w:p>
        </w:tc>
        <w:tc>
          <w:tcPr>
            <w:vAlign w:val="center"/>
          </w:tcPr>
          <w:p w:rsidR="00000000" w:rsidDel="00000000" w:rsidP="00000000" w:rsidRDefault="00000000" w:rsidRPr="00000000" w14:paraId="000002B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that the Buyer elects to treat as a project in accordance with paragraph 4 of Call Off Schedule 4a;</w:t>
            </w:r>
          </w:p>
        </w:tc>
      </w:tr>
      <w:tr>
        <w:trPr>
          <w:cantSplit w:val="0"/>
          <w:tblHeader w:val="0"/>
        </w:trPr>
        <w:tc>
          <w:tcPr>
            <w:vAlign w:val="center"/>
          </w:tcPr>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"Project Stage Uplift"</w:t>
            </w:r>
          </w:p>
        </w:tc>
        <w:tc>
          <w:tcPr>
            <w:vAlign w:val="center"/>
          </w:tcPr>
          <w:p w:rsidR="00000000" w:rsidDel="00000000" w:rsidP="00000000" w:rsidRDefault="00000000" w:rsidRPr="00000000" w14:paraId="000002C0">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maximum permitted rate of uplift as set out in the Pricing Matrix;</w:t>
            </w:r>
          </w:p>
        </w:tc>
      </w:tr>
      <w:tr>
        <w:trPr>
          <w:cantSplit w:val="0"/>
          <w:tblHeader w:val="0"/>
        </w:trPr>
        <w:tc>
          <w:tcPr>
            <w:vAlign w:val="center"/>
          </w:tcPr>
          <w:p w:rsidR="00000000" w:rsidDel="00000000" w:rsidP="00000000" w:rsidRDefault="00000000" w:rsidRPr="00000000" w14:paraId="000002C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Protective Measures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C2">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appropriate technical and organisational measures which may include: </w:t>
            </w:r>
            <w:r w:rsidDel="00000000" w:rsidR="00000000" w:rsidRPr="00000000">
              <w:rPr>
                <w:rtl w:val="0"/>
              </w:rPr>
              <w:t xml:space="preserve">pseudonymisation</w:t>
            </w:r>
            <w:r w:rsidDel="00000000" w:rsidR="00000000" w:rsidRPr="00000000">
              <w:rPr>
                <w:color w:val="000000"/>
                <w:rtl w:val="0"/>
              </w:rPr>
              <w:t xml:space="preserve"> and encrypt</w:t>
            </w:r>
            <w:r w:rsidDel="00000000" w:rsidR="00000000" w:rsidRPr="00000000">
              <w:rPr>
                <w:rtl w:val="0"/>
              </w:rPr>
              <w:t xml:space="preserve">ion of</w:t>
            </w:r>
            <w:r w:rsidDel="00000000" w:rsidR="00000000" w:rsidRPr="00000000">
              <w:rPr>
                <w:color w:val="000000"/>
                <w:rtl w:val="0"/>
              </w:rP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trPr>
          <w:cantSplit w:val="0"/>
          <w:tblHeader w:val="0"/>
        </w:trPr>
        <w:tc>
          <w:tcPr>
            <w:vAlign w:val="center"/>
          </w:tcPr>
          <w:p w:rsidR="00000000" w:rsidDel="00000000" w:rsidP="00000000" w:rsidRDefault="00000000" w:rsidRPr="00000000" w14:paraId="000002C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PSA Schedule of Rates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C4">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PSA Schedule of Rates for Building Works is a rate guide in the construction industry and is the standard document used in public sector construction work.</w:t>
            </w:r>
          </w:p>
        </w:tc>
      </w:tr>
      <w:tr>
        <w:trPr>
          <w:cantSplit w:val="0"/>
          <w:tblHeader w:val="0"/>
        </w:trPr>
        <w:tc>
          <w:tcPr>
            <w:vAlign w:val="center"/>
          </w:tcPr>
          <w:p w:rsidR="00000000" w:rsidDel="00000000" w:rsidP="00000000" w:rsidRDefault="00000000" w:rsidRPr="00000000" w14:paraId="000002C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"Reactive Maintenance Works"</w:t>
            </w:r>
          </w:p>
        </w:tc>
        <w:tc>
          <w:tcPr>
            <w:vAlign w:val="center"/>
          </w:tcPr>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 xml:space="preserve">works arising as a result of a failure of an Asset or a service which is in the scope of the Call-Off Agreement (and for the avoidance of doubt are not Small Works or Projects);</w:t>
            </w:r>
          </w:p>
        </w:tc>
      </w:tr>
      <w:tr>
        <w:trPr>
          <w:cantSplit w:val="0"/>
          <w:tblHeader w:val="0"/>
        </w:trPr>
        <w:tc>
          <w:tcPr>
            <w:shd w:fill="auto" w:val="clear"/>
            <w:vAlign w:val="center"/>
          </w:tcPr>
          <w:p w:rsidR="00000000" w:rsidDel="00000000" w:rsidP="00000000" w:rsidRDefault="00000000" w:rsidRPr="00000000" w14:paraId="000002C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Recall</w:t>
            </w:r>
            <w:r w:rsidDel="00000000" w:rsidR="00000000" w:rsidRPr="00000000">
              <w:rPr>
                <w:b w:val="1"/>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2C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by the Supplier or manufacturer to return Goods or Replacement Equipment to the Supplier or the manufacturer after the discovery of safety issues or defects (including defects in the right IPR rights) that might endanger health or hinder performance;</w:t>
            </w:r>
          </w:p>
        </w:tc>
      </w:tr>
      <w:tr>
        <w:trPr>
          <w:cantSplit w:val="0"/>
          <w:tblHeader w:val="0"/>
        </w:trPr>
        <w:tc>
          <w:tcPr>
            <w:shd w:fill="auto" w:val="clear"/>
            <w:vAlign w:val="center"/>
          </w:tcPr>
          <w:p w:rsidR="00000000" w:rsidDel="00000000" w:rsidP="00000000" w:rsidRDefault="00000000" w:rsidRPr="00000000" w14:paraId="000002C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"Recipient Party"</w:t>
            </w:r>
          </w:p>
        </w:tc>
        <w:tc>
          <w:tcPr>
            <w:shd w:fill="auto" w:val="clear"/>
            <w:vAlign w:val="center"/>
          </w:tcPr>
          <w:p w:rsidR="00000000" w:rsidDel="00000000" w:rsidP="00000000" w:rsidRDefault="00000000" w:rsidRPr="00000000" w14:paraId="000002C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which receives or obtains directly or indirectly Confidential Information;</w:t>
            </w:r>
          </w:p>
        </w:tc>
      </w:tr>
      <w:tr>
        <w:trPr>
          <w:cantSplit w:val="0"/>
          <w:tblHeader w:val="0"/>
        </w:trPr>
        <w:tc>
          <w:tcPr>
            <w:shd w:fill="auto" w:val="clear"/>
            <w:vAlign w:val="center"/>
          </w:tcPr>
          <w:p w:rsidR="00000000" w:rsidDel="00000000" w:rsidP="00000000" w:rsidRDefault="00000000" w:rsidRPr="00000000" w14:paraId="000002C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"Rectification Plan"</w:t>
            </w:r>
          </w:p>
        </w:tc>
        <w:tc>
          <w:tcPr>
            <w:shd w:fill="auto" w:val="clear"/>
            <w:vAlign w:val="center"/>
          </w:tcPr>
          <w:p w:rsidR="00000000" w:rsidDel="00000000" w:rsidP="00000000" w:rsidRDefault="00000000" w:rsidRPr="00000000" w14:paraId="000002C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Supplier’s plan (or revised plan) to rectify </w:t>
            </w:r>
            <w:r w:rsidDel="00000000" w:rsidR="00000000" w:rsidRPr="00000000">
              <w:rPr>
                <w:rtl w:val="0"/>
              </w:rPr>
              <w:t xml:space="preserve">its</w:t>
            </w:r>
            <w:r w:rsidDel="00000000" w:rsidR="00000000" w:rsidRPr="00000000">
              <w:rPr>
                <w:color w:val="000000"/>
                <w:rtl w:val="0"/>
              </w:rPr>
              <w:t xml:space="preserve"> breach using the template in Joint Schedule 10 (Rectification Plan Template) which shall include:</w:t>
            </w:r>
          </w:p>
          <w:p w:rsidR="00000000" w:rsidDel="00000000" w:rsidP="00000000" w:rsidRDefault="00000000" w:rsidRPr="00000000" w14:paraId="000002CD">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full details of the Default that has occurred, including a root cause analysis; </w:t>
            </w:r>
          </w:p>
          <w:p w:rsidR="00000000" w:rsidDel="00000000" w:rsidP="00000000" w:rsidRDefault="00000000" w:rsidRPr="00000000" w14:paraId="000002CE">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the actual or anticipated effect of the Default; and</w:t>
            </w:r>
          </w:p>
          <w:p w:rsidR="00000000" w:rsidDel="00000000" w:rsidP="00000000" w:rsidRDefault="00000000" w:rsidRPr="00000000" w14:paraId="000002CF">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vAlign w:val="center"/>
          </w:tcPr>
          <w:p w:rsidR="00000000" w:rsidDel="00000000" w:rsidP="00000000" w:rsidRDefault="00000000" w:rsidRPr="00000000" w14:paraId="000002D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"Rectification Plan Process"</w:t>
            </w:r>
          </w:p>
        </w:tc>
        <w:tc>
          <w:tcPr>
            <w:vAlign w:val="center"/>
          </w:tcPr>
          <w:p w:rsidR="00000000" w:rsidDel="00000000" w:rsidP="00000000" w:rsidRDefault="00000000" w:rsidRPr="00000000" w14:paraId="000002D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set out in Core Terms clause 10.4.3 (Rectification Plan Process);</w:t>
            </w:r>
          </w:p>
        </w:tc>
      </w:tr>
      <w:tr>
        <w:trPr>
          <w:cantSplit w:val="0"/>
          <w:tblHeader w:val="0"/>
        </w:trPr>
        <w:tc>
          <w:tcPr>
            <w:vAlign w:val="center"/>
          </w:tcPr>
          <w:p w:rsidR="00000000" w:rsidDel="00000000" w:rsidP="00000000" w:rsidRDefault="00000000" w:rsidRPr="00000000" w14:paraId="000002D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"Registers"</w:t>
            </w:r>
          </w:p>
        </w:tc>
        <w:tc>
          <w:tcPr>
            <w:vAlign w:val="center"/>
          </w:tcPr>
          <w:p w:rsidR="00000000" w:rsidDel="00000000" w:rsidP="00000000" w:rsidRDefault="00000000" w:rsidRPr="00000000" w14:paraId="000002D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register and configuration database referred to in Paragraph 1.2 of Call Off Schedule 10;</w:t>
            </w:r>
          </w:p>
        </w:tc>
      </w:tr>
      <w:tr>
        <w:trPr>
          <w:cantSplit w:val="0"/>
          <w:trHeight w:val="1010" w:hRule="atLeast"/>
          <w:tblHeader w:val="0"/>
        </w:trPr>
        <w:tc>
          <w:tcPr>
            <w:vAlign w:val="center"/>
          </w:tcPr>
          <w:p w:rsidR="00000000" w:rsidDel="00000000" w:rsidP="00000000" w:rsidRDefault="00000000" w:rsidRPr="00000000" w14:paraId="000002D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"Regulations"</w:t>
            </w:r>
          </w:p>
        </w:tc>
        <w:tc>
          <w:tcPr>
            <w:vAlign w:val="center"/>
          </w:tcPr>
          <w:p w:rsidR="00000000" w:rsidDel="00000000" w:rsidP="00000000" w:rsidRDefault="00000000" w:rsidRPr="00000000" w14:paraId="000002D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Public Contracts Regulations 2015 and/or the Public Contracts (Scotland) Regulations 2015 (as the context requires) as amended from time to time;</w:t>
            </w:r>
          </w:p>
        </w:tc>
      </w:tr>
      <w:tr>
        <w:trPr>
          <w:cantSplit w:val="0"/>
          <w:tblHeader w:val="0"/>
        </w:trPr>
        <w:tc>
          <w:tcPr>
            <w:vAlign w:val="center"/>
          </w:tcPr>
          <w:p w:rsidR="00000000" w:rsidDel="00000000" w:rsidP="00000000" w:rsidRDefault="00000000" w:rsidRPr="00000000" w14:paraId="000002D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"Related Supplier"</w:t>
            </w:r>
          </w:p>
        </w:tc>
        <w:tc>
          <w:tcPr>
            <w:vAlign w:val="center"/>
          </w:tcPr>
          <w:p w:rsidR="00000000" w:rsidDel="00000000" w:rsidP="00000000" w:rsidRDefault="00000000" w:rsidRPr="00000000" w14:paraId="000002D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person who provides Deliverables to the Buyer which are related to the Deliverables from time to time;</w:t>
            </w:r>
          </w:p>
        </w:tc>
      </w:tr>
      <w:tr>
        <w:trPr>
          <w:cantSplit w:val="0"/>
          <w:tblHeader w:val="0"/>
        </w:trPr>
        <w:tc>
          <w:tcPr>
            <w:vAlign w:val="center"/>
          </w:tcPr>
          <w:p w:rsidR="00000000" w:rsidDel="00000000" w:rsidP="00000000" w:rsidRDefault="00000000" w:rsidRPr="00000000" w14:paraId="000002D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Authority"</w:t>
            </w:r>
          </w:p>
        </w:tc>
        <w:tc>
          <w:tcPr>
            <w:vAlign w:val="center"/>
          </w:tcPr>
          <w:p w:rsidR="00000000" w:rsidDel="00000000" w:rsidP="00000000" w:rsidRDefault="00000000" w:rsidRPr="00000000" w14:paraId="000002D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Authority which is party to the Contract to which a right or obligation is owed, as the context requires;</w:t>
            </w:r>
          </w:p>
        </w:tc>
      </w:tr>
      <w:tr>
        <w:trPr>
          <w:cantSplit w:val="0"/>
          <w:tblHeader w:val="0"/>
        </w:trPr>
        <w:tc>
          <w:tcPr>
            <w:vAlign w:val="center"/>
          </w:tcPr>
          <w:p w:rsidR="00000000" w:rsidDel="00000000" w:rsidP="00000000" w:rsidRDefault="00000000" w:rsidRPr="00000000" w14:paraId="000002D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Authority's Confidential Information"</w:t>
            </w:r>
          </w:p>
        </w:tc>
        <w:tc>
          <w:tcPr>
            <w:vAlign w:val="center"/>
          </w:tcPr>
          <w:p w:rsidR="00000000" w:rsidDel="00000000" w:rsidP="00000000" w:rsidRDefault="00000000" w:rsidRPr="00000000" w14:paraId="000002DB">
            <w:pPr>
              <w:numPr>
                <w:ilvl w:val="4"/>
                <w:numId w:val="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all Personal Data and any information, however it is conveyed, that relates to the business, affairs, developments, property rights, trade secrets, Know-How and IPR of the Relevant Authority (including all Relevant Authority Existing IPR and New IPR);</w:t>
            </w:r>
          </w:p>
          <w:p w:rsidR="00000000" w:rsidDel="00000000" w:rsidP="00000000" w:rsidRDefault="00000000" w:rsidRPr="00000000" w14:paraId="000002DC">
            <w:pPr>
              <w:numPr>
                <w:ilvl w:val="4"/>
                <w:numId w:val="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D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information derived from any of the above;</w:t>
            </w:r>
          </w:p>
        </w:tc>
      </w:tr>
      <w:tr>
        <w:trPr>
          <w:cantSplit w:val="0"/>
          <w:tblHeader w:val="0"/>
        </w:trPr>
        <w:tc>
          <w:tcPr>
            <w:vAlign w:val="center"/>
          </w:tcPr>
          <w:p w:rsidR="00000000" w:rsidDel="00000000" w:rsidP="00000000" w:rsidRDefault="00000000" w:rsidRPr="00000000" w14:paraId="000002D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Requirements"</w:t>
            </w:r>
          </w:p>
        </w:tc>
        <w:tc>
          <w:tcPr>
            <w:vAlign w:val="center"/>
          </w:tcPr>
          <w:p w:rsidR="00000000" w:rsidDel="00000000" w:rsidP="00000000" w:rsidRDefault="00000000" w:rsidRPr="00000000" w14:paraId="000002D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applicable Law relating to bribery, corruption and fraud, including the Bribery Act 2010 and any guidance issued by the Secretary of State for Justice pursuant to section 9 of the Bribery Act 2010;</w:t>
            </w:r>
          </w:p>
        </w:tc>
      </w:tr>
      <w:tr>
        <w:trPr>
          <w:cantSplit w:val="0"/>
          <w:tblHeader w:val="0"/>
        </w:trPr>
        <w:tc>
          <w:tcPr>
            <w:vAlign w:val="center"/>
          </w:tcPr>
          <w:p w:rsidR="00000000" w:rsidDel="00000000" w:rsidP="00000000" w:rsidRDefault="00000000" w:rsidRPr="00000000" w14:paraId="000002E0">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Tax Authority"</w:t>
            </w:r>
          </w:p>
        </w:tc>
        <w:tc>
          <w:tcPr>
            <w:vAlign w:val="center"/>
          </w:tcPr>
          <w:p w:rsidR="00000000" w:rsidDel="00000000" w:rsidP="00000000" w:rsidRDefault="00000000" w:rsidRPr="00000000" w14:paraId="000002E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HMRC, or, if applicable, the tax authority in the jurisdiction in which the Supplier is established;</w:t>
            </w:r>
          </w:p>
        </w:tc>
      </w:tr>
      <w:tr>
        <w:trPr>
          <w:cantSplit w:val="0"/>
          <w:tblHeader w:val="0"/>
        </w:trPr>
        <w:tc>
          <w:tcPr>
            <w:shd w:fill="auto" w:val="clear"/>
          </w:tcPr>
          <w:p w:rsidR="00000000" w:rsidDel="00000000" w:rsidP="00000000" w:rsidRDefault="00000000" w:rsidRPr="00000000" w14:paraId="000002E2">
            <w:pPr>
              <w:spacing w:after="200" w:line="276" w:lineRule="auto"/>
              <w:ind w:left="72" w:firstLine="0"/>
              <w:jc w:val="center"/>
              <w:rPr>
                <w:b w:val="1"/>
              </w:rPr>
            </w:pPr>
            <w:r w:rsidDel="00000000" w:rsidR="00000000" w:rsidRPr="00000000">
              <w:rPr>
                <w:b w:val="1"/>
                <w:rtl w:val="0"/>
              </w:rPr>
              <w:t xml:space="preserve">"Relevant Transfer"</w:t>
            </w:r>
          </w:p>
        </w:tc>
        <w:tc>
          <w:tcPr>
            <w:shd w:fill="auto" w:val="clear"/>
          </w:tcPr>
          <w:p w:rsidR="00000000" w:rsidDel="00000000" w:rsidP="00000000" w:rsidRDefault="00000000" w:rsidRPr="00000000" w14:paraId="000002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highlight w:val="white"/>
                <w:rtl w:val="0"/>
              </w:rPr>
              <w:t xml:space="preserve">    a transfer of employment to which the Employment Regulations applies, and for the purposes of Schedule 6 (TUPE Surcharge) paragraphs 2.1.1 &amp; 2.2.2 </w:t>
            </w:r>
            <w:r w:rsidDel="00000000" w:rsidR="00000000" w:rsidRPr="00000000">
              <w:rPr>
                <w:highlight w:val="white"/>
                <w:rtl w:val="0"/>
              </w:rPr>
              <w:t xml:space="preserve">a</w:t>
            </w:r>
            <w:r w:rsidDel="00000000" w:rsidR="00000000" w:rsidRPr="00000000">
              <w:rPr>
                <w:color w:val="000000"/>
                <w:highlight w:val="white"/>
                <w:rtl w:val="0"/>
              </w:rPr>
              <w:t xml:space="preserve">nd Schedule 23 (Redundancy Surcharge</w:t>
            </w:r>
            <w:r w:rsidDel="00000000" w:rsidR="00000000" w:rsidRPr="00000000">
              <w:rPr>
                <w:highlight w:val="white"/>
                <w:rtl w:val="0"/>
              </w:rPr>
              <w:t xml:space="preserve">) paragraphs 2.1.1 and 3.1</w:t>
            </w:r>
            <w:r w:rsidDel="00000000" w:rsidR="00000000" w:rsidRPr="00000000">
              <w:rPr>
                <w:color w:val="000000"/>
                <w:highlight w:val="white"/>
                <w:rtl w:val="0"/>
              </w:rPr>
              <w:t xml:space="preserve"> only shall include the situation where the Former Supplier becomes the Supplier on the Start Date;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E4">
            <w:pPr>
              <w:spacing w:after="200" w:line="276" w:lineRule="auto"/>
              <w:ind w:left="72" w:firstLine="0"/>
              <w:jc w:val="center"/>
              <w:rPr>
                <w:b w:val="1"/>
              </w:rPr>
            </w:pPr>
            <w:r w:rsidDel="00000000" w:rsidR="00000000" w:rsidRPr="00000000">
              <w:rPr>
                <w:b w:val="1"/>
                <w:rtl w:val="0"/>
              </w:rPr>
              <w:t xml:space="preserve">"Relevant Transfer Date"</w:t>
            </w:r>
          </w:p>
        </w:tc>
        <w:tc>
          <w:tcPr>
            <w:shd w:fill="auto" w:val="clear"/>
          </w:tcPr>
          <w:p w:rsidR="00000000" w:rsidDel="00000000" w:rsidP="00000000" w:rsidRDefault="00000000" w:rsidRPr="00000000" w14:paraId="000002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rtl w:val="0"/>
              </w:rPr>
              <w:t xml:space="preserve">   in relation to a Relevant Transfer, the date upon which the Relevant Transfer takes place, and for the purposes of Part D: Pensions, shall include the Start Date, where appropriate;</w:t>
            </w:r>
          </w:p>
        </w:tc>
      </w:tr>
      <w:tr>
        <w:trPr>
          <w:cantSplit w:val="0"/>
          <w:tblHeader w:val="0"/>
        </w:trPr>
        <w:tc>
          <w:tcPr>
            <w:vAlign w:val="center"/>
          </w:tcPr>
          <w:p w:rsidR="00000000" w:rsidDel="00000000" w:rsidP="00000000" w:rsidRDefault="00000000" w:rsidRPr="00000000" w14:paraId="000002E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"Reminder Notice"</w:t>
            </w:r>
          </w:p>
        </w:tc>
        <w:tc>
          <w:tcPr>
            <w:vAlign w:val="center"/>
          </w:tcPr>
          <w:p w:rsidR="00000000" w:rsidDel="00000000" w:rsidP="00000000" w:rsidRDefault="00000000" w:rsidRPr="00000000" w14:paraId="000002E7">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a notice sent in accordance with Core Terms clause 10.6 given by the Supplier to the Buyer providing notification that payment has not been received on time;</w:t>
            </w:r>
          </w:p>
        </w:tc>
      </w:tr>
      <w:tr>
        <w:trPr>
          <w:cantSplit w:val="0"/>
          <w:tblHeader w:val="0"/>
        </w:trPr>
        <w:tc>
          <w:tcPr>
            <w:vAlign w:val="center"/>
          </w:tcPr>
          <w:p w:rsidR="00000000" w:rsidDel="00000000" w:rsidP="00000000" w:rsidRDefault="00000000" w:rsidRPr="00000000" w14:paraId="000002E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Replacement Equipment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E9">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plant, spare parts, equipment, replacement parts, materials and other items (whether or not reused or reconditioned) supplied by the Supplier in order to deliver construction works, maintenance, repair or replacement Services,</w:t>
            </w:r>
            <w:r w:rsidDel="00000000" w:rsidR="00000000" w:rsidRPr="00000000">
              <w:rPr>
                <w:color w:val="ff0000"/>
                <w:rtl w:val="0"/>
              </w:rPr>
              <w:t xml:space="preserve"> </w:t>
            </w:r>
            <w:r w:rsidDel="00000000" w:rsidR="00000000" w:rsidRPr="00000000">
              <w:rPr>
                <w:color w:val="000000"/>
                <w:rtl w:val="0"/>
              </w:rPr>
              <w:t xml:space="preserve">but excluding Goods specified in the Order Form (if any);</w:t>
            </w:r>
          </w:p>
        </w:tc>
      </w:tr>
      <w:tr>
        <w:trPr>
          <w:cantSplit w:val="0"/>
          <w:tblHeader w:val="0"/>
        </w:trPr>
        <w:tc>
          <w:tcPr>
            <w:vAlign w:val="center"/>
          </w:tcPr>
          <w:p w:rsidR="00000000" w:rsidDel="00000000" w:rsidP="00000000" w:rsidRDefault="00000000" w:rsidRPr="00000000" w14:paraId="000002E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Deliverables"</w:t>
            </w:r>
          </w:p>
        </w:tc>
        <w:tc>
          <w:tcPr>
            <w:vAlign w:val="center"/>
          </w:tcPr>
          <w:p w:rsidR="00000000" w:rsidDel="00000000" w:rsidP="00000000" w:rsidRDefault="00000000" w:rsidRPr="00000000" w14:paraId="000002EB">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EC">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Goods"</w:t>
            </w:r>
          </w:p>
        </w:tc>
        <w:tc>
          <w:tcPr>
            <w:vAlign w:val="center"/>
          </w:tcPr>
          <w:p w:rsidR="00000000" w:rsidDel="00000000" w:rsidP="00000000" w:rsidRDefault="00000000" w:rsidRPr="00000000" w14:paraId="000002E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EE">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Subcontractor"</w:t>
            </w:r>
          </w:p>
        </w:tc>
        <w:tc>
          <w:tcPr>
            <w:vAlign w:val="center"/>
          </w:tcPr>
          <w:p w:rsidR="00000000" w:rsidDel="00000000" w:rsidP="00000000" w:rsidRDefault="00000000" w:rsidRPr="00000000" w14:paraId="000002E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Subcontractor of the Replacement Supplier to whom Transferring Supplier Employees will transfer on a Service Transfer Date (or any Subcontractor of any such Subcontractor);</w:t>
            </w:r>
          </w:p>
        </w:tc>
      </w:tr>
      <w:tr>
        <w:trPr>
          <w:cantSplit w:val="0"/>
          <w:tblHeader w:val="0"/>
        </w:trPr>
        <w:tc>
          <w:tcPr>
            <w:vAlign w:val="center"/>
          </w:tcPr>
          <w:p w:rsidR="00000000" w:rsidDel="00000000" w:rsidP="00000000" w:rsidRDefault="00000000" w:rsidRPr="00000000" w14:paraId="000002F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Services"</w:t>
            </w:r>
          </w:p>
        </w:tc>
        <w:tc>
          <w:tcPr>
            <w:vAlign w:val="center"/>
          </w:tcPr>
          <w:p w:rsidR="00000000" w:rsidDel="00000000" w:rsidP="00000000" w:rsidRDefault="00000000" w:rsidRPr="00000000" w14:paraId="000002F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F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Supplier"</w:t>
            </w:r>
          </w:p>
        </w:tc>
        <w:tc>
          <w:tcPr>
            <w:vAlign w:val="center"/>
          </w:tcPr>
          <w:p w:rsidR="00000000" w:rsidDel="00000000" w:rsidP="00000000" w:rsidRDefault="00000000" w:rsidRPr="00000000" w14:paraId="000002F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third-party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vAlign w:val="center"/>
          </w:tcPr>
          <w:p w:rsidR="00000000" w:rsidDel="00000000" w:rsidP="00000000" w:rsidRDefault="00000000" w:rsidRPr="00000000" w14:paraId="000002F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"Request for Information"</w:t>
            </w:r>
          </w:p>
        </w:tc>
        <w:tc>
          <w:tcPr>
            <w:vAlign w:val="center"/>
          </w:tcPr>
          <w:p w:rsidR="00000000" w:rsidDel="00000000" w:rsidP="00000000" w:rsidRDefault="00000000" w:rsidRPr="00000000" w14:paraId="000002F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vAlign w:val="center"/>
          </w:tcPr>
          <w:p w:rsidR="00000000" w:rsidDel="00000000" w:rsidP="00000000" w:rsidRDefault="00000000" w:rsidRPr="00000000" w14:paraId="000002F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"Required Insurances"</w:t>
            </w:r>
          </w:p>
        </w:tc>
        <w:tc>
          <w:tcPr>
            <w:vAlign w:val="center"/>
          </w:tcPr>
          <w:p w:rsidR="00000000" w:rsidDel="00000000" w:rsidP="00000000" w:rsidRDefault="00000000" w:rsidRPr="00000000" w14:paraId="000002F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insurances required by Joint Schedule 3 (Insurance Requirements) or any additional insurances specified in the Order Form;</w:t>
            </w:r>
          </w:p>
        </w:tc>
      </w:tr>
      <w:tr>
        <w:trPr>
          <w:cantSplit w:val="0"/>
          <w:trHeight w:val="506" w:hRule="atLeast"/>
          <w:tblHeader w:val="0"/>
        </w:trPr>
        <w:tc>
          <w:tcPr>
            <w:vAlign w:val="center"/>
          </w:tcPr>
          <w:p w:rsidR="00000000" w:rsidDel="00000000" w:rsidP="00000000" w:rsidRDefault="00000000" w:rsidRPr="00000000" w14:paraId="000002F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"Resource Rates"</w:t>
            </w:r>
          </w:p>
        </w:tc>
        <w:tc>
          <w:tcPr>
            <w:vAlign w:val="center"/>
          </w:tcPr>
          <w:p w:rsidR="00000000" w:rsidDel="00000000" w:rsidP="00000000" w:rsidRDefault="00000000" w:rsidRPr="00000000" w14:paraId="000002F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those rates set out in the Pricing Matrix;</w:t>
            </w:r>
          </w:p>
        </w:tc>
      </w:tr>
      <w:tr>
        <w:trPr>
          <w:cantSplit w:val="0"/>
          <w:tblHeader w:val="0"/>
        </w:trPr>
        <w:tc>
          <w:tcPr>
            <w:vAlign w:val="center"/>
          </w:tcPr>
          <w:p w:rsidR="00000000" w:rsidDel="00000000" w:rsidP="00000000" w:rsidRDefault="00000000" w:rsidRPr="00000000" w14:paraId="000002F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Response Level</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F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5 levels of threat (Response Levels):</w:t>
            </w:r>
          </w:p>
          <w:p w:rsidR="00000000" w:rsidDel="00000000" w:rsidP="00000000" w:rsidRDefault="00000000" w:rsidRPr="00000000" w14:paraId="000002FC">
            <w:pPr>
              <w:numPr>
                <w:ilvl w:val="4"/>
                <w:numId w:val="7"/>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low - an attack is unlikely;</w:t>
            </w:r>
          </w:p>
          <w:p w:rsidR="00000000" w:rsidDel="00000000" w:rsidP="00000000" w:rsidRDefault="00000000" w:rsidRPr="00000000" w14:paraId="000002FD">
            <w:pPr>
              <w:numPr>
                <w:ilvl w:val="4"/>
                <w:numId w:val="7"/>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moderate - an attack is possible but not likely;</w:t>
            </w:r>
          </w:p>
          <w:p w:rsidR="00000000" w:rsidDel="00000000" w:rsidP="00000000" w:rsidRDefault="00000000" w:rsidRPr="00000000" w14:paraId="000002FE">
            <w:pPr>
              <w:numPr>
                <w:ilvl w:val="4"/>
                <w:numId w:val="7"/>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substantial - an attack is a strong possibility;</w:t>
            </w:r>
          </w:p>
          <w:p w:rsidR="00000000" w:rsidDel="00000000" w:rsidP="00000000" w:rsidRDefault="00000000" w:rsidRPr="00000000" w14:paraId="000002FF">
            <w:pPr>
              <w:numPr>
                <w:ilvl w:val="4"/>
                <w:numId w:val="7"/>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severe - an attack is highly likely; and</w:t>
            </w:r>
          </w:p>
          <w:p w:rsidR="00000000" w:rsidDel="00000000" w:rsidP="00000000" w:rsidRDefault="00000000" w:rsidRPr="00000000" w14:paraId="00000300">
            <w:pPr>
              <w:numPr>
                <w:ilvl w:val="4"/>
                <w:numId w:val="7"/>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critical - an attack is expected imminently</w:t>
            </w:r>
          </w:p>
        </w:tc>
      </w:tr>
      <w:tr>
        <w:trPr>
          <w:cantSplit w:val="0"/>
          <w:tblHeader w:val="0"/>
        </w:trPr>
        <w:tc>
          <w:tcPr>
            <w:vAlign w:val="center"/>
          </w:tcPr>
          <w:p w:rsidR="00000000" w:rsidDel="00000000" w:rsidP="00000000" w:rsidRDefault="00000000" w:rsidRPr="00000000" w14:paraId="0000030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"Review Report"</w:t>
            </w:r>
          </w:p>
        </w:tc>
        <w:tc>
          <w:tcPr>
            <w:vAlign w:val="center"/>
          </w:tcPr>
          <w:p w:rsidR="00000000" w:rsidDel="00000000" w:rsidP="00000000" w:rsidRDefault="00000000" w:rsidRPr="00000000" w14:paraId="0000030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6.2 of Call Off Schedule 6;</w:t>
            </w:r>
          </w:p>
        </w:tc>
      </w:tr>
      <w:tr>
        <w:trPr>
          <w:cantSplit w:val="0"/>
          <w:tblHeader w:val="0"/>
        </w:trPr>
        <w:tc>
          <w:tcPr>
            <w:vAlign w:val="center"/>
          </w:tcPr>
          <w:p w:rsidR="00000000" w:rsidDel="00000000" w:rsidP="00000000" w:rsidRDefault="00000000" w:rsidRPr="00000000" w14:paraId="0000030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"Satisfaction Certificate"</w:t>
            </w:r>
          </w:p>
        </w:tc>
        <w:tc>
          <w:tcPr>
            <w:vAlign w:val="center"/>
          </w:tcPr>
          <w:p w:rsidR="00000000" w:rsidDel="00000000" w:rsidP="00000000" w:rsidRDefault="00000000" w:rsidRPr="00000000" w14:paraId="0000030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certificate (materially in the form of the document contained in Annex 2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vAlign w:val="center"/>
          </w:tcPr>
          <w:p w:rsidR="00000000" w:rsidDel="00000000" w:rsidP="00000000" w:rsidRDefault="00000000" w:rsidRPr="00000000" w14:paraId="0000030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Schedules"</w:t>
            </w:r>
          </w:p>
        </w:tc>
        <w:tc>
          <w:tcPr>
            <w:vAlign w:val="center"/>
          </w:tcPr>
          <w:p w:rsidR="00000000" w:rsidDel="00000000" w:rsidP="00000000" w:rsidRDefault="00000000" w:rsidRPr="00000000" w14:paraId="0000030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attachment to a Framework or Call-Off Contract which contains important information specific to each aspect of buying and selling;</w:t>
            </w:r>
          </w:p>
        </w:tc>
      </w:tr>
      <w:tr>
        <w:trPr>
          <w:cantSplit w:val="0"/>
          <w:tblHeader w:val="0"/>
        </w:trPr>
        <w:tc>
          <w:tcPr>
            <w:vAlign w:val="center"/>
          </w:tcPr>
          <w:p w:rsidR="00000000" w:rsidDel="00000000" w:rsidP="00000000" w:rsidRDefault="00000000" w:rsidRPr="00000000" w14:paraId="0000030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Schedule of Rates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0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are captured in Framework Schedule 3 – Framework Prices and detail the hourly rates for the different trades the supplier will use to fulfil all Mandatory Services, and Non-Mandatory services indicated. Labour rates should be proportionally linked to the Standard Service Rates.</w:t>
            </w:r>
          </w:p>
          <w:p w:rsidR="00000000" w:rsidDel="00000000" w:rsidP="00000000" w:rsidRDefault="00000000" w:rsidRPr="00000000" w14:paraId="0000030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should take into account all costs involved in supplying that trade, other than Management and Corporate Overhead, and Profit, which will be added when the rates are used.</w:t>
            </w:r>
          </w:p>
          <w:p w:rsidR="00000000" w:rsidDel="00000000" w:rsidP="00000000" w:rsidRDefault="00000000" w:rsidRPr="00000000" w14:paraId="0000030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rsidR="00000000" w:rsidDel="00000000" w:rsidP="00000000" w:rsidRDefault="00000000" w:rsidRPr="00000000" w14:paraId="0000030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Operational Working Hours</w:t>
            </w:r>
          </w:p>
          <w:p w:rsidR="00000000" w:rsidDel="00000000" w:rsidP="00000000" w:rsidRDefault="00000000" w:rsidRPr="00000000" w14:paraId="0000030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Out of hours Monday to Friday and Saturday am</w:t>
            </w:r>
          </w:p>
          <w:p w:rsidR="00000000" w:rsidDel="00000000" w:rsidP="00000000" w:rsidRDefault="00000000" w:rsidRPr="00000000" w14:paraId="0000030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Out of hours Saturday pm, Sunday and Bank Holidays</w:t>
            </w:r>
          </w:p>
          <w:p w:rsidR="00000000" w:rsidDel="00000000" w:rsidP="00000000" w:rsidRDefault="00000000" w:rsidRPr="00000000" w14:paraId="0000030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p w:rsidR="00000000" w:rsidDel="00000000" w:rsidP="00000000" w:rsidRDefault="00000000" w:rsidRPr="00000000" w14:paraId="0000030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will be used, where appropriate, to price Billable Works, Projects, New Works, and where Work Orders exceed the Inclusive Repairs Threshold, where the works is to be completed by the labour resources allocated to the Call Off Contract.</w:t>
            </w:r>
          </w:p>
        </w:tc>
      </w:tr>
      <w:tr>
        <w:trPr>
          <w:cantSplit w:val="0"/>
          <w:tblHeader w:val="0"/>
        </w:trPr>
        <w:tc>
          <w:tcPr>
            <w:vAlign w:val="center"/>
          </w:tcPr>
          <w:p w:rsidR="00000000" w:rsidDel="00000000" w:rsidP="00000000" w:rsidRDefault="00000000" w:rsidRPr="00000000" w14:paraId="0000031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"Security Management Plan"</w:t>
            </w:r>
          </w:p>
        </w:tc>
        <w:tc>
          <w:tcPr>
            <w:vAlign w:val="center"/>
          </w:tcPr>
          <w:p w:rsidR="00000000" w:rsidDel="00000000" w:rsidP="00000000" w:rsidRDefault="00000000" w:rsidRPr="00000000" w14:paraId="00000311">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Supplier's security management plan prepared pursuant to Call Off Schedule 9, a draft of which has been provided by the Supplier to the Buyer and as updated from time to time;</w:t>
            </w:r>
          </w:p>
        </w:tc>
      </w:tr>
      <w:tr>
        <w:trPr>
          <w:cantSplit w:val="0"/>
          <w:tblHeader w:val="0"/>
        </w:trPr>
        <w:tc>
          <w:tcPr>
            <w:vAlign w:val="center"/>
          </w:tcPr>
          <w:p w:rsidR="00000000" w:rsidDel="00000000" w:rsidP="00000000" w:rsidRDefault="00000000" w:rsidRPr="00000000" w14:paraId="0000031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"Security Policy"</w:t>
            </w:r>
          </w:p>
        </w:tc>
        <w:tc>
          <w:tcPr>
            <w:vAlign w:val="center"/>
          </w:tcPr>
          <w:p w:rsidR="00000000" w:rsidDel="00000000" w:rsidP="00000000" w:rsidRDefault="00000000" w:rsidRPr="00000000" w14:paraId="0000031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vAlign w:val="center"/>
          </w:tcPr>
          <w:p w:rsidR="00000000" w:rsidDel="00000000" w:rsidP="00000000" w:rsidRDefault="00000000" w:rsidRPr="00000000" w14:paraId="0000031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"Self-Audit Certificate"</w:t>
            </w:r>
          </w:p>
        </w:tc>
        <w:tc>
          <w:tcPr>
            <w:vAlign w:val="center"/>
          </w:tcPr>
          <w:p w:rsidR="00000000" w:rsidDel="00000000" w:rsidP="00000000" w:rsidRDefault="00000000" w:rsidRPr="00000000" w14:paraId="0000031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certificate in the form as set out in Framework Schedule 8 (Self Audit Certificate) Buyer to provide schedule number which shall be based on tests completed against a representative sample of 10% of transactions carried out during the period of being audited or 100 transactions (whichever is less) and must provide assurance that:</w:t>
            </w:r>
          </w:p>
          <w:p w:rsidR="00000000" w:rsidDel="00000000" w:rsidP="00000000" w:rsidRDefault="00000000" w:rsidRPr="00000000" w14:paraId="00000316">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a)</w:t>
              <w:tab/>
              <w:t xml:space="preserve">Orders are clearly identified as such in the order processing and invoicing systems and, where required, Orders are correctly reported in the MI Reports;</w:t>
            </w:r>
          </w:p>
          <w:p w:rsidR="00000000" w:rsidDel="00000000" w:rsidP="00000000" w:rsidRDefault="00000000" w:rsidRPr="00000000" w14:paraId="00000317">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b)</w:t>
              <w:tab/>
              <w:t xml:space="preserve">all related invoices are completely and accurately included in the MI Reports;</w:t>
            </w:r>
          </w:p>
          <w:p w:rsidR="00000000" w:rsidDel="00000000" w:rsidP="00000000" w:rsidRDefault="00000000" w:rsidRPr="00000000" w14:paraId="00000318">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c)</w:t>
              <w:tab/>
              <w:t xml:space="preserve">all Charges to Buyers comply with any requirements under this Framework Contract on maximum mark-ups, discounts, charge rates, fixed quotes (as applicable); and</w:t>
            </w:r>
          </w:p>
          <w:p w:rsidR="00000000" w:rsidDel="00000000" w:rsidP="00000000" w:rsidRDefault="00000000" w:rsidRPr="00000000" w14:paraId="00000319">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d)</w:t>
              <w:tab/>
              <w:t xml:space="preserve">a number of additional samples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trPr>
          <w:cantSplit w:val="0"/>
          <w:tblHeader w:val="0"/>
        </w:trPr>
        <w:tc>
          <w:tcPr>
            <w:vAlign w:val="center"/>
          </w:tcPr>
          <w:p w:rsidR="00000000" w:rsidDel="00000000" w:rsidP="00000000" w:rsidRDefault="00000000" w:rsidRPr="00000000" w14:paraId="0000031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"Serious Fraud Office"</w:t>
            </w:r>
          </w:p>
        </w:tc>
        <w:tc>
          <w:tcPr>
            <w:vAlign w:val="center"/>
          </w:tcPr>
          <w:p w:rsidR="00000000" w:rsidDel="00000000" w:rsidP="00000000" w:rsidRDefault="00000000" w:rsidRPr="00000000" w14:paraId="0000031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 Government body named as such a</w:t>
            </w:r>
            <w:r w:rsidDel="00000000" w:rsidR="00000000" w:rsidRPr="00000000">
              <w:rPr>
                <w:rtl w:val="0"/>
              </w:rPr>
              <w:t xml:space="preserve">nd</w:t>
            </w:r>
            <w:r w:rsidDel="00000000" w:rsidR="00000000" w:rsidRPr="00000000">
              <w:rPr>
                <w:color w:val="000000"/>
                <w:rtl w:val="0"/>
              </w:rPr>
              <w:t xml:space="preserve"> may be renamed or replaced by an equivalent body from time to time;</w:t>
            </w:r>
          </w:p>
        </w:tc>
      </w:tr>
      <w:tr>
        <w:trPr>
          <w:cantSplit w:val="0"/>
          <w:tblHeader w:val="0"/>
        </w:trPr>
        <w:tc>
          <w:tcPr>
            <w:vAlign w:val="center"/>
          </w:tcPr>
          <w:p w:rsidR="00000000" w:rsidDel="00000000" w:rsidP="00000000" w:rsidRDefault="00000000" w:rsidRPr="00000000" w14:paraId="0000031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Service Delivery Plan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1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plan to be provided by the Supplier which details how the Supplier will deliver all elements of the Services to be delivered under the Contract</w:t>
            </w:r>
          </w:p>
        </w:tc>
      </w:tr>
      <w:tr>
        <w:trPr>
          <w:cantSplit w:val="0"/>
          <w:tblHeader w:val="0"/>
        </w:trPr>
        <w:tc>
          <w:tcPr>
            <w:vAlign w:val="center"/>
          </w:tcPr>
          <w:p w:rsidR="00000000" w:rsidDel="00000000" w:rsidP="00000000" w:rsidRDefault="00000000" w:rsidRPr="00000000" w14:paraId="0000031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Service Bundle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1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complementary services that have been bundled together to allow customers to purchase multiple services lines using a bundle price as per the Pricing Matrix.</w:t>
            </w:r>
          </w:p>
        </w:tc>
      </w:tr>
      <w:tr>
        <w:trPr>
          <w:cantSplit w:val="0"/>
          <w:tblHeader w:val="0"/>
        </w:trPr>
        <w:tc>
          <w:tcPr>
            <w:vAlign w:val="center"/>
          </w:tcPr>
          <w:p w:rsidR="00000000" w:rsidDel="00000000" w:rsidP="00000000" w:rsidRDefault="00000000" w:rsidRPr="00000000" w14:paraId="0000032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Month"</w:t>
            </w:r>
          </w:p>
        </w:tc>
        <w:tc>
          <w:tcPr>
            <w:vAlign w:val="center"/>
          </w:tcPr>
          <w:p w:rsidR="00000000" w:rsidDel="00000000" w:rsidP="00000000" w:rsidRDefault="00000000" w:rsidRPr="00000000" w14:paraId="0000032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each Monthly period (or part of a Month at the start and end of the Contract Period where applicable) during the Contract Period when the Supplier provides Deliverables;</w:t>
            </w:r>
          </w:p>
        </w:tc>
      </w:tr>
      <w:tr>
        <w:trPr>
          <w:cantSplit w:val="0"/>
          <w:tblHeader w:val="0"/>
        </w:trPr>
        <w:tc>
          <w:tcPr>
            <w:vAlign w:val="center"/>
          </w:tcPr>
          <w:p w:rsidR="00000000" w:rsidDel="00000000" w:rsidP="00000000" w:rsidRDefault="00000000" w:rsidRPr="00000000" w14:paraId="0000032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Period"</w:t>
            </w:r>
          </w:p>
        </w:tc>
        <w:tc>
          <w:tcPr>
            <w:vAlign w:val="center"/>
          </w:tcPr>
          <w:p w:rsidR="00000000" w:rsidDel="00000000" w:rsidP="00000000" w:rsidRDefault="00000000" w:rsidRPr="00000000" w14:paraId="0000032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Order Form;</w:t>
            </w:r>
          </w:p>
        </w:tc>
      </w:tr>
      <w:tr>
        <w:trPr>
          <w:cantSplit w:val="0"/>
          <w:tblHeader w:val="0"/>
        </w:trPr>
        <w:tc>
          <w:tcPr>
            <w:vAlign w:val="center"/>
          </w:tcPr>
          <w:p w:rsidR="00000000" w:rsidDel="00000000" w:rsidP="00000000" w:rsidRDefault="00000000" w:rsidRPr="00000000" w14:paraId="00000324">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"Services"</w:t>
            </w:r>
          </w:p>
        </w:tc>
        <w:tc>
          <w:tcPr>
            <w:vAlign w:val="center"/>
          </w:tcPr>
          <w:p w:rsidR="00000000" w:rsidDel="00000000" w:rsidP="00000000" w:rsidRDefault="00000000" w:rsidRPr="00000000" w14:paraId="0000032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services made available by the Supplier as specified in Framework Schedule 1 (Specification) and in relation to a Call-Off Contract as specified in the Order Form;</w:t>
            </w:r>
          </w:p>
        </w:tc>
      </w:tr>
      <w:tr>
        <w:trPr>
          <w:cantSplit w:val="0"/>
          <w:tblHeader w:val="0"/>
        </w:trPr>
        <w:tc>
          <w:tcPr>
            <w:vAlign w:val="center"/>
          </w:tcPr>
          <w:p w:rsidR="00000000" w:rsidDel="00000000" w:rsidP="00000000" w:rsidRDefault="00000000" w:rsidRPr="00000000" w14:paraId="00000326">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Transfer"</w:t>
            </w:r>
          </w:p>
        </w:tc>
        <w:tc>
          <w:tcPr>
            <w:vAlign w:val="center"/>
          </w:tcPr>
          <w:p w:rsidR="00000000" w:rsidDel="00000000" w:rsidP="00000000" w:rsidRDefault="00000000" w:rsidRPr="00000000" w14:paraId="0000032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vAlign w:val="center"/>
          </w:tcPr>
          <w:p w:rsidR="00000000" w:rsidDel="00000000" w:rsidP="00000000" w:rsidRDefault="00000000" w:rsidRPr="00000000" w14:paraId="0000032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Transfer Date"</w:t>
            </w:r>
          </w:p>
        </w:tc>
        <w:tc>
          <w:tcPr>
            <w:vAlign w:val="center"/>
          </w:tcPr>
          <w:p w:rsidR="00000000" w:rsidDel="00000000" w:rsidP="00000000" w:rsidRDefault="00000000" w:rsidRPr="00000000" w14:paraId="0000032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a Service Transfer;</w:t>
            </w:r>
          </w:p>
        </w:tc>
      </w:tr>
      <w:tr>
        <w:trPr>
          <w:cantSplit w:val="0"/>
          <w:tblHeader w:val="0"/>
        </w:trPr>
        <w:tc>
          <w:tcPr>
            <w:vAlign w:val="center"/>
          </w:tcPr>
          <w:p w:rsidR="00000000" w:rsidDel="00000000" w:rsidP="00000000" w:rsidRDefault="00000000" w:rsidRPr="00000000" w14:paraId="0000032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"Sites"</w:t>
            </w:r>
          </w:p>
        </w:tc>
        <w:tc>
          <w:tcPr>
            <w:vAlign w:val="center"/>
          </w:tcPr>
          <w:p w:rsidR="00000000" w:rsidDel="00000000" w:rsidP="00000000" w:rsidRDefault="00000000" w:rsidRPr="00000000" w14:paraId="0000032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premises (including the Buyer Premises, the Supplier’s premises or third-party premises) from, to or at which:</w:t>
            </w:r>
          </w:p>
          <w:p w:rsidR="00000000" w:rsidDel="00000000" w:rsidP="00000000" w:rsidRDefault="00000000" w:rsidRPr="00000000" w14:paraId="0000032C">
            <w:pPr>
              <w:numPr>
                <w:ilvl w:val="4"/>
                <w:numId w:val="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the Deliverables are (or are to be) provided; or</w:t>
            </w:r>
          </w:p>
          <w:p w:rsidR="00000000" w:rsidDel="00000000" w:rsidP="00000000" w:rsidRDefault="00000000" w:rsidRPr="00000000" w14:paraId="0000032D">
            <w:pPr>
              <w:numPr>
                <w:ilvl w:val="4"/>
                <w:numId w:val="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the Supplier manages, organises or otherwise directs the provision or the use of the Deliverables;</w:t>
            </w:r>
          </w:p>
          <w:p w:rsidR="00000000" w:rsidDel="00000000" w:rsidP="00000000" w:rsidRDefault="00000000" w:rsidRPr="00000000" w14:paraId="0000032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545"/>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2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"Small Works"</w:t>
            </w:r>
          </w:p>
        </w:tc>
        <w:tc>
          <w:tcPr>
            <w:vAlign w:val="center"/>
          </w:tcPr>
          <w:p w:rsidR="00000000" w:rsidDel="00000000" w:rsidP="00000000" w:rsidRDefault="00000000" w:rsidRPr="00000000" w14:paraId="0000033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elective works which are not Projects;</w:t>
            </w:r>
          </w:p>
        </w:tc>
      </w:tr>
      <w:tr>
        <w:trPr>
          <w:cantSplit w:val="0"/>
          <w:tblHeader w:val="0"/>
        </w:trPr>
        <w:tc>
          <w:tcPr>
            <w:vAlign w:val="center"/>
          </w:tcPr>
          <w:p w:rsidR="00000000" w:rsidDel="00000000" w:rsidP="00000000" w:rsidRDefault="00000000" w:rsidRPr="00000000" w14:paraId="0000033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SME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3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“Small and Medium Enterprises” (SME) means an organisation or entity:</w:t>
            </w:r>
          </w:p>
          <w:p w:rsidR="00000000" w:rsidDel="00000000" w:rsidP="00000000" w:rsidRDefault="00000000" w:rsidRPr="00000000" w14:paraId="0000033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having less than 250 employees; and</w:t>
            </w:r>
          </w:p>
          <w:p w:rsidR="00000000" w:rsidDel="00000000" w:rsidP="00000000" w:rsidRDefault="00000000" w:rsidRPr="00000000" w14:paraId="0000033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        having an annual turnover of less than forty million pounds (£40,000,000); or</w:t>
            </w:r>
          </w:p>
          <w:p w:rsidR="00000000" w:rsidDel="00000000" w:rsidP="00000000" w:rsidRDefault="00000000" w:rsidRPr="00000000" w14:paraId="0000033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        having a balance sheet of less than thirty-five million pounds (£35,000,000); and</w:t>
            </w:r>
          </w:p>
          <w:p w:rsidR="00000000" w:rsidDel="00000000" w:rsidP="00000000" w:rsidRDefault="00000000" w:rsidRPr="00000000" w14:paraId="0000033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        is totally independent of other enterprises; or </w:t>
            </w:r>
          </w:p>
          <w:p w:rsidR="00000000" w:rsidDel="00000000" w:rsidP="00000000" w:rsidRDefault="00000000" w:rsidRPr="00000000" w14:paraId="0000033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        holds less than 25% of the capital or voting rights in one or more other enterprises and other enterprises do not each own more than 25% of its capital or voting rights;</w:t>
            </w:r>
          </w:p>
        </w:tc>
      </w:tr>
      <w:tr>
        <w:trPr>
          <w:cantSplit w:val="0"/>
          <w:tblHeader w:val="0"/>
        </w:trPr>
        <w:tc>
          <w:tcPr>
            <w:vAlign w:val="center"/>
          </w:tcPr>
          <w:p w:rsidR="00000000" w:rsidDel="00000000" w:rsidP="00000000" w:rsidRDefault="00000000" w:rsidRPr="00000000" w14:paraId="0000033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"Special Terms"</w:t>
            </w:r>
          </w:p>
        </w:tc>
        <w:tc>
          <w:tcPr>
            <w:vAlign w:val="center"/>
          </w:tcPr>
          <w:p w:rsidR="00000000" w:rsidDel="00000000" w:rsidP="00000000" w:rsidRDefault="00000000" w:rsidRPr="00000000" w14:paraId="0000033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Clauses set out in the Framework Award Form or Order Form which shall form part of the respective Contract;</w:t>
            </w:r>
          </w:p>
        </w:tc>
      </w:tr>
      <w:tr>
        <w:trPr>
          <w:cantSplit w:val="0"/>
          <w:tblHeader w:val="0"/>
        </w:trPr>
        <w:tc>
          <w:tcPr>
            <w:vAlign w:val="center"/>
          </w:tcPr>
          <w:p w:rsidR="00000000" w:rsidDel="00000000" w:rsidP="00000000" w:rsidRDefault="00000000" w:rsidRPr="00000000" w14:paraId="0000033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"Specific Change in Law"</w:t>
            </w:r>
          </w:p>
        </w:tc>
        <w:tc>
          <w:tcPr>
            <w:vAlign w:val="center"/>
          </w:tcPr>
          <w:p w:rsidR="00000000" w:rsidDel="00000000" w:rsidP="00000000" w:rsidRDefault="00000000" w:rsidRPr="00000000" w14:paraId="0000033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blHeader w:val="0"/>
        </w:trPr>
        <w:tc>
          <w:tcPr>
            <w:vAlign w:val="center"/>
          </w:tcPr>
          <w:p w:rsidR="00000000" w:rsidDel="00000000" w:rsidP="00000000" w:rsidRDefault="00000000" w:rsidRPr="00000000" w14:paraId="0000033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"Specification"</w:t>
            </w:r>
          </w:p>
        </w:tc>
        <w:tc>
          <w:tcPr>
            <w:vAlign w:val="center"/>
          </w:tcPr>
          <w:p w:rsidR="00000000" w:rsidDel="00000000" w:rsidP="00000000" w:rsidRDefault="00000000" w:rsidRPr="00000000" w14:paraId="0000033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specification set out in Framework Schedule 1 (Specification), as may, in relation to a Call-Off Contract, be supplemented by the Order Form;</w:t>
            </w:r>
          </w:p>
        </w:tc>
      </w:tr>
      <w:tr>
        <w:trPr>
          <w:cantSplit w:val="0"/>
          <w:tblHeader w:val="0"/>
        </w:trPr>
        <w:tc>
          <w:tcPr>
            <w:vAlign w:val="center"/>
          </w:tcPr>
          <w:p w:rsidR="00000000" w:rsidDel="00000000" w:rsidP="00000000" w:rsidRDefault="00000000" w:rsidRPr="00000000" w14:paraId="0000033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"Staffing Information"</w:t>
            </w:r>
          </w:p>
        </w:tc>
        <w:tc>
          <w:tcPr>
            <w:vAlign w:val="center"/>
          </w:tcPr>
          <w:p w:rsidR="00000000" w:rsidDel="00000000" w:rsidP="00000000" w:rsidRDefault="00000000" w:rsidRPr="00000000" w14:paraId="0000033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000000" w:rsidDel="00000000" w:rsidP="00000000" w:rsidRDefault="00000000" w:rsidRPr="00000000" w14:paraId="0000034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their ages, dates of commencement of employment or engagement, gender and place of work;</w:t>
            </w:r>
          </w:p>
          <w:p w:rsidR="00000000" w:rsidDel="00000000" w:rsidP="00000000" w:rsidRDefault="00000000" w:rsidRPr="00000000" w14:paraId="0000034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details of whether they are employed, self-employed contractors or consultants, agency workers or otherwise;</w:t>
            </w:r>
          </w:p>
          <w:p w:rsidR="00000000" w:rsidDel="00000000" w:rsidP="00000000" w:rsidRDefault="00000000" w:rsidRPr="00000000" w14:paraId="0000034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w:t>
              <w:tab/>
              <w:t xml:space="preserve">the identity of the employer or relevant contracting Party;</w:t>
            </w:r>
          </w:p>
          <w:p w:rsidR="00000000" w:rsidDel="00000000" w:rsidP="00000000" w:rsidRDefault="00000000" w:rsidRPr="00000000" w14:paraId="0000034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w:t>
              <w:tab/>
              <w:t xml:space="preserve">their relevant contractual notice periods and any other terms relating to termination of employment, including redundancy procedures, and redundancy payments;</w:t>
            </w:r>
          </w:p>
          <w:p w:rsidR="00000000" w:rsidDel="00000000" w:rsidP="00000000" w:rsidRDefault="00000000" w:rsidRPr="00000000" w14:paraId="0000034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w:t>
              <w:tab/>
              <w:t xml:space="preserve">their wages, salaries, bonuses and profit-sharing arrangements as applicable;</w:t>
            </w:r>
          </w:p>
          <w:p w:rsidR="00000000" w:rsidDel="00000000" w:rsidP="00000000" w:rsidRDefault="00000000" w:rsidRPr="00000000" w14:paraId="0000034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p w:rsidR="00000000" w:rsidDel="00000000" w:rsidP="00000000" w:rsidRDefault="00000000" w:rsidRPr="00000000" w14:paraId="0000034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w:t>
              <w:tab/>
              <w:t xml:space="preserve">any outstanding or potential contractual, statutory or other liabilities in respect of such individuals (including in respect of personal injury claims);</w:t>
            </w:r>
          </w:p>
          <w:p w:rsidR="00000000" w:rsidDel="00000000" w:rsidP="00000000" w:rsidRDefault="00000000" w:rsidRPr="00000000" w14:paraId="0000034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w:t>
              <w:tab/>
              <w:t xml:space="preserve">details of any such individuals on long term sickness absence, parental leave, maternity leave or other authorised long-term absence; </w:t>
            </w:r>
          </w:p>
          <w:p w:rsidR="00000000" w:rsidDel="00000000" w:rsidP="00000000" w:rsidRDefault="00000000" w:rsidRPr="00000000" w14:paraId="0000034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p w:rsidR="00000000" w:rsidDel="00000000" w:rsidP="00000000" w:rsidRDefault="00000000" w:rsidRPr="00000000" w14:paraId="0000034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(j)</w:t>
              <w:tab/>
              <w:t xml:space="preserve">any other "employee liability information" as such term is defined in regulation 11 of the Employment Regulations;</w:t>
            </w:r>
          </w:p>
        </w:tc>
      </w:tr>
      <w:tr>
        <w:trPr>
          <w:cantSplit w:val="0"/>
          <w:tblHeader w:val="0"/>
        </w:trPr>
        <w:tc>
          <w:tcPr>
            <w:vAlign w:val="center"/>
          </w:tcPr>
          <w:p w:rsidR="00000000" w:rsidDel="00000000" w:rsidP="00000000" w:rsidRDefault="00000000" w:rsidRPr="00000000" w14:paraId="0000034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"Standards"</w:t>
            </w:r>
          </w:p>
        </w:tc>
        <w:tc>
          <w:tcPr>
            <w:vAlign w:val="center"/>
          </w:tcPr>
          <w:p w:rsidR="00000000" w:rsidDel="00000000" w:rsidP="00000000" w:rsidRDefault="00000000" w:rsidRPr="00000000" w14:paraId="0000034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w:t>
            </w:r>
          </w:p>
          <w:p w:rsidR="00000000" w:rsidDel="00000000" w:rsidP="00000000" w:rsidRDefault="00000000" w:rsidRPr="00000000" w14:paraId="0000034C">
            <w:pPr>
              <w:numPr>
                <w:ilvl w:val="4"/>
                <w:numId w:val="3"/>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rsidR="00000000" w:rsidDel="00000000" w:rsidP="00000000" w:rsidRDefault="00000000" w:rsidRPr="00000000" w14:paraId="0000034D">
            <w:pPr>
              <w:numPr>
                <w:ilvl w:val="4"/>
                <w:numId w:val="3"/>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detailed in the specification in Schedule 1 (Specification);</w:t>
            </w:r>
          </w:p>
          <w:p w:rsidR="00000000" w:rsidDel="00000000" w:rsidP="00000000" w:rsidRDefault="00000000" w:rsidRPr="00000000" w14:paraId="0000034E">
            <w:pPr>
              <w:numPr>
                <w:ilvl w:val="4"/>
                <w:numId w:val="3"/>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detailed by the Buyer in the Order Form or agreed between the Parties from time to time;</w:t>
            </w:r>
          </w:p>
          <w:p w:rsidR="00000000" w:rsidDel="00000000" w:rsidP="00000000" w:rsidRDefault="00000000" w:rsidRPr="00000000" w14:paraId="0000034F">
            <w:pPr>
              <w:numPr>
                <w:ilvl w:val="4"/>
                <w:numId w:val="3"/>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relevant Government codes of practice and guidance applicable from time to time;</w:t>
            </w:r>
          </w:p>
        </w:tc>
      </w:tr>
      <w:tr>
        <w:trPr>
          <w:cantSplit w:val="0"/>
          <w:tblHeader w:val="0"/>
        </w:trPr>
        <w:tc>
          <w:tcPr>
            <w:vAlign w:val="center"/>
          </w:tcPr>
          <w:p w:rsidR="00000000" w:rsidDel="00000000" w:rsidP="00000000" w:rsidRDefault="00000000" w:rsidRPr="00000000" w14:paraId="0000035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Standard Service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5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delivery of the service to the defined standard as per Framework Schedule 1 – Specification.</w:t>
            </w:r>
          </w:p>
        </w:tc>
      </w:tr>
      <w:tr>
        <w:trPr>
          <w:cantSplit w:val="0"/>
          <w:tblHeader w:val="0"/>
        </w:trPr>
        <w:tc>
          <w:tcPr>
            <w:vAlign w:val="center"/>
          </w:tcPr>
          <w:p w:rsidR="00000000" w:rsidDel="00000000" w:rsidP="00000000" w:rsidRDefault="00000000" w:rsidRPr="00000000" w14:paraId="0000035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Standard Service Pricing</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5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price to deliver the Standard Service using the rates, as per the Pricing Matrix, per annum.</w:t>
            </w:r>
          </w:p>
        </w:tc>
      </w:tr>
      <w:tr>
        <w:trPr>
          <w:cantSplit w:val="0"/>
          <w:tblHeader w:val="0"/>
        </w:trPr>
        <w:tc>
          <w:tcPr>
            <w:vAlign w:val="center"/>
          </w:tcPr>
          <w:p w:rsidR="00000000" w:rsidDel="00000000" w:rsidP="00000000" w:rsidRDefault="00000000" w:rsidRPr="00000000" w14:paraId="0000035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"Start Date"</w:t>
            </w:r>
          </w:p>
        </w:tc>
        <w:tc>
          <w:tcPr>
            <w:vAlign w:val="center"/>
          </w:tcPr>
          <w:p w:rsidR="00000000" w:rsidDel="00000000" w:rsidP="00000000" w:rsidRDefault="00000000" w:rsidRPr="00000000" w14:paraId="0000035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the case of the Framework Contract, the date specified on the Framework Award Form, and in the case of a Call-Off Contract, the date specified in the Order Form; following the Mobilisation Period</w:t>
            </w:r>
          </w:p>
        </w:tc>
      </w:tr>
      <w:tr>
        <w:trPr>
          <w:cantSplit w:val="0"/>
          <w:tblHeader w:val="0"/>
        </w:trPr>
        <w:tc>
          <w:tcPr>
            <w:vAlign w:val="center"/>
          </w:tcPr>
          <w:p w:rsidR="00000000" w:rsidDel="00000000" w:rsidP="00000000" w:rsidRDefault="00000000" w:rsidRPr="00000000" w14:paraId="00000356">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"Statement of Requirements"</w:t>
            </w:r>
          </w:p>
        </w:tc>
        <w:tc>
          <w:tcPr>
            <w:vAlign w:val="center"/>
          </w:tcPr>
          <w:p w:rsidR="00000000" w:rsidDel="00000000" w:rsidP="00000000" w:rsidRDefault="00000000" w:rsidRPr="00000000" w14:paraId="0000035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statement issued by the Buyer detailing its requirements in respect of Deliverables issued in accordance with the Call-Off Procedure;</w:t>
            </w:r>
          </w:p>
        </w:tc>
      </w:tr>
      <w:tr>
        <w:trPr>
          <w:cantSplit w:val="0"/>
          <w:tblHeader w:val="0"/>
        </w:trPr>
        <w:tc>
          <w:tcPr>
            <w:vAlign w:val="center"/>
          </w:tcPr>
          <w:p w:rsidR="00000000" w:rsidDel="00000000" w:rsidP="00000000" w:rsidRDefault="00000000" w:rsidRPr="00000000" w14:paraId="00000358">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"Steady State Services"</w:t>
            </w:r>
            <w:r w:rsidDel="00000000" w:rsidR="00000000" w:rsidRPr="00000000">
              <w:rPr>
                <w:rtl w:val="0"/>
              </w:rPr>
            </w:r>
          </w:p>
        </w:tc>
        <w:tc>
          <w:tcPr>
            <w:vAlign w:val="center"/>
          </w:tcPr>
          <w:p w:rsidR="00000000" w:rsidDel="00000000" w:rsidP="00000000" w:rsidRDefault="00000000" w:rsidRPr="00000000" w14:paraId="00000359">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means the transition or stabilisation period following mobilisation when suppliers implement agreed changes to the delivery model and achieve steady state delivery.</w:t>
            </w:r>
          </w:p>
          <w:p w:rsidR="00000000" w:rsidDel="00000000" w:rsidP="00000000" w:rsidRDefault="00000000" w:rsidRPr="00000000" w14:paraId="0000035A">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r>
          </w:p>
        </w:tc>
      </w:tr>
      <w:tr>
        <w:trPr>
          <w:cantSplit w:val="0"/>
          <w:trHeight w:val="394" w:hRule="atLeast"/>
          <w:tblHeader w:val="0"/>
        </w:trPr>
        <w:tc>
          <w:tcPr>
            <w:vAlign w:val="center"/>
          </w:tcPr>
          <w:p w:rsidR="00000000" w:rsidDel="00000000" w:rsidP="00000000" w:rsidRDefault="00000000" w:rsidRPr="00000000" w14:paraId="0000035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"Storage Media"</w:t>
            </w:r>
          </w:p>
        </w:tc>
        <w:tc>
          <w:tcPr>
            <w:vAlign w:val="center"/>
          </w:tcPr>
          <w:p w:rsidR="00000000" w:rsidDel="00000000" w:rsidP="00000000" w:rsidRDefault="00000000" w:rsidRPr="00000000" w14:paraId="0000035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 of any device that is capable of storing and retrieving data;</w:t>
            </w:r>
          </w:p>
        </w:tc>
      </w:tr>
      <w:tr>
        <w:trPr>
          <w:cantSplit w:val="0"/>
          <w:tblHeader w:val="0"/>
        </w:trPr>
        <w:tc>
          <w:tcPr>
            <w:vAlign w:val="center"/>
          </w:tcPr>
          <w:p w:rsidR="00000000" w:rsidDel="00000000" w:rsidP="00000000" w:rsidRDefault="00000000" w:rsidRPr="00000000" w14:paraId="0000035D">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"Sub-Contract"</w:t>
            </w:r>
          </w:p>
        </w:tc>
        <w:tc>
          <w:tcPr>
            <w:vAlign w:val="center"/>
          </w:tcPr>
          <w:p w:rsidR="00000000" w:rsidDel="00000000" w:rsidP="00000000" w:rsidRDefault="00000000" w:rsidRPr="00000000" w14:paraId="0000035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35F">
            <w:pPr>
              <w:numPr>
                <w:ilvl w:val="4"/>
                <w:numId w:val="1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provides the Deliverables (or any part of them);</w:t>
            </w:r>
          </w:p>
          <w:p w:rsidR="00000000" w:rsidDel="00000000" w:rsidP="00000000" w:rsidRDefault="00000000" w:rsidRPr="00000000" w14:paraId="00000360">
            <w:pPr>
              <w:numPr>
                <w:ilvl w:val="4"/>
                <w:numId w:val="1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provides facilities or services necessary for the provision of the Deliverables (or any part of them); and/or</w:t>
            </w:r>
          </w:p>
          <w:p w:rsidR="00000000" w:rsidDel="00000000" w:rsidP="00000000" w:rsidRDefault="00000000" w:rsidRPr="00000000" w14:paraId="00000361">
            <w:pPr>
              <w:numPr>
                <w:ilvl w:val="4"/>
                <w:numId w:val="1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is responsible for the management, direction or control of the provision of the Deliverables (or any part of them);</w:t>
            </w:r>
          </w:p>
        </w:tc>
      </w:tr>
      <w:tr>
        <w:trPr>
          <w:cantSplit w:val="0"/>
          <w:tblHeader w:val="0"/>
        </w:trPr>
        <w:tc>
          <w:tcPr>
            <w:vAlign w:val="center"/>
          </w:tcPr>
          <w:p w:rsidR="00000000" w:rsidDel="00000000" w:rsidP="00000000" w:rsidRDefault="00000000" w:rsidRPr="00000000" w14:paraId="0000036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"Subcontractor"</w:t>
            </w:r>
          </w:p>
        </w:tc>
        <w:tc>
          <w:tcPr>
            <w:vAlign w:val="center"/>
          </w:tcPr>
          <w:p w:rsidR="00000000" w:rsidDel="00000000" w:rsidP="00000000" w:rsidRDefault="00000000" w:rsidRPr="00000000" w14:paraId="0000036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person other than the Supplier, who is a party to a Sub-Contract and the servants or agents of that person;</w:t>
            </w:r>
          </w:p>
        </w:tc>
      </w:tr>
      <w:tr>
        <w:trPr>
          <w:cantSplit w:val="0"/>
          <w:tblHeader w:val="0"/>
        </w:trPr>
        <w:tc>
          <w:tcPr>
            <w:vAlign w:val="center"/>
          </w:tcPr>
          <w:p w:rsidR="00000000" w:rsidDel="00000000" w:rsidP="00000000" w:rsidRDefault="00000000" w:rsidRPr="00000000" w14:paraId="0000036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 processor"</w:t>
            </w:r>
          </w:p>
        </w:tc>
        <w:tc>
          <w:tcPr>
            <w:vAlign w:val="center"/>
          </w:tcPr>
          <w:p w:rsidR="00000000" w:rsidDel="00000000" w:rsidP="00000000" w:rsidRDefault="00000000" w:rsidRPr="00000000" w14:paraId="0000036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third Party appointed to process Personal Data on behalf of the Supplier related to a Contract</w:t>
            </w:r>
          </w:p>
        </w:tc>
      </w:tr>
      <w:tr>
        <w:trPr>
          <w:cantSplit w:val="0"/>
          <w:tblHeader w:val="0"/>
        </w:trPr>
        <w:tc>
          <w:tcPr>
            <w:vAlign w:val="center"/>
          </w:tcPr>
          <w:p w:rsidR="00000000" w:rsidDel="00000000" w:rsidP="00000000" w:rsidRDefault="00000000" w:rsidRPr="00000000" w14:paraId="0000036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"Sustainable Catering Model"</w:t>
            </w:r>
            <w:r w:rsidDel="00000000" w:rsidR="00000000" w:rsidRPr="00000000">
              <w:rPr>
                <w:rtl w:val="0"/>
              </w:rPr>
            </w:r>
          </w:p>
        </w:tc>
        <w:tc>
          <w:tcPr>
            <w:vAlign w:val="center"/>
          </w:tcPr>
          <w:p w:rsidR="00000000" w:rsidDel="00000000" w:rsidP="00000000" w:rsidRDefault="00000000" w:rsidRPr="00000000" w14:paraId="0000036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t xml:space="preserve">shall have the meaning set out in Appendix 1 to Annex GG, Sustainable Catering Model - Key Features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6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"Supporting Documentation"</w:t>
            </w:r>
          </w:p>
        </w:tc>
        <w:tc>
          <w:tcPr>
            <w:vAlign w:val="center"/>
          </w:tcPr>
          <w:p w:rsidR="00000000" w:rsidDel="00000000" w:rsidP="00000000" w:rsidRDefault="00000000" w:rsidRPr="00000000" w14:paraId="00000369">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vAlign w:val="center"/>
          </w:tcPr>
          <w:p w:rsidR="00000000" w:rsidDel="00000000" w:rsidP="00000000" w:rsidRDefault="00000000" w:rsidRPr="00000000" w14:paraId="0000036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w:t>
            </w:r>
          </w:p>
        </w:tc>
        <w:tc>
          <w:tcPr>
            <w:vAlign w:val="center"/>
          </w:tcPr>
          <w:p w:rsidR="00000000" w:rsidDel="00000000" w:rsidP="00000000" w:rsidRDefault="00000000" w:rsidRPr="00000000" w14:paraId="0000036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firm or company identified in the Framework Award Form;</w:t>
            </w:r>
          </w:p>
        </w:tc>
      </w:tr>
      <w:tr>
        <w:trPr>
          <w:cantSplit w:val="0"/>
          <w:tblHeader w:val="0"/>
        </w:trPr>
        <w:tc>
          <w:tcPr>
            <w:vAlign w:val="center"/>
          </w:tcPr>
          <w:p w:rsidR="00000000" w:rsidDel="00000000" w:rsidP="00000000" w:rsidRDefault="00000000" w:rsidRPr="00000000" w14:paraId="0000036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Assets"</w:t>
            </w:r>
          </w:p>
        </w:tc>
        <w:tc>
          <w:tcPr>
            <w:vAlign w:val="center"/>
          </w:tcPr>
          <w:p w:rsidR="00000000" w:rsidDel="00000000" w:rsidP="00000000" w:rsidRDefault="00000000" w:rsidRPr="00000000" w14:paraId="0000036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assets and rights used by the Supplier to provide the Deliverables in accordance with the Call-Off Contract but excluding the Buyer Assets;</w:t>
            </w:r>
          </w:p>
        </w:tc>
      </w:tr>
      <w:tr>
        <w:trPr>
          <w:cantSplit w:val="0"/>
          <w:tblHeader w:val="0"/>
        </w:trPr>
        <w:tc>
          <w:tcPr>
            <w:vAlign w:val="center"/>
          </w:tcPr>
          <w:p w:rsidR="00000000" w:rsidDel="00000000" w:rsidP="00000000" w:rsidRDefault="00000000" w:rsidRPr="00000000" w14:paraId="0000036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Authorised Representative"</w:t>
            </w:r>
          </w:p>
        </w:tc>
        <w:tc>
          <w:tcPr>
            <w:vAlign w:val="center"/>
          </w:tcPr>
          <w:p w:rsidR="00000000" w:rsidDel="00000000" w:rsidP="00000000" w:rsidRDefault="00000000" w:rsidRPr="00000000" w14:paraId="0000036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the Supplier named in the Framework Award Form, or later defined in a Call-Off Contract;</w:t>
            </w:r>
          </w:p>
        </w:tc>
      </w:tr>
      <w:tr>
        <w:trPr>
          <w:cantSplit w:val="0"/>
          <w:tblHeader w:val="0"/>
        </w:trPr>
        <w:tc>
          <w:tcPr>
            <w:vAlign w:val="center"/>
          </w:tcPr>
          <w:p w:rsidR="00000000" w:rsidDel="00000000" w:rsidP="00000000" w:rsidRDefault="00000000" w:rsidRPr="00000000" w14:paraId="0000037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Brief"</w:t>
            </w:r>
          </w:p>
        </w:tc>
        <w:tc>
          <w:tcPr>
            <w:vAlign w:val="center"/>
          </w:tcPr>
          <w:p w:rsidR="00000000" w:rsidDel="00000000" w:rsidP="00000000" w:rsidRDefault="00000000" w:rsidRPr="00000000" w14:paraId="0000037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information that the Buyers will provide in order to outline their requirements</w:t>
              <w:tab/>
              <w:t xml:space="preserve">as per Framework Schedule 7</w:t>
              <w:tab/>
            </w:r>
          </w:p>
        </w:tc>
      </w:tr>
      <w:tr>
        <w:trPr>
          <w:cantSplit w:val="0"/>
          <w:tblHeader w:val="0"/>
        </w:trPr>
        <w:tc>
          <w:tcPr>
            <w:vAlign w:val="center"/>
          </w:tcPr>
          <w:p w:rsidR="00000000" w:rsidDel="00000000" w:rsidP="00000000" w:rsidRDefault="00000000" w:rsidRPr="00000000" w14:paraId="0000037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"Supplier's Confidential Information"</w:t>
            </w:r>
          </w:p>
        </w:tc>
        <w:tc>
          <w:tcPr>
            <w:vAlign w:val="center"/>
          </w:tcPr>
          <w:p w:rsidR="00000000" w:rsidDel="00000000" w:rsidP="00000000" w:rsidRDefault="00000000" w:rsidRPr="00000000" w14:paraId="00000373">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information, however it is conveyed, that relates to the business, affairs, developments, IPR of the Supplier (including the Supplier Existing IPR) trade secrets, Know-How, and/or personnel of the Supplier;</w:t>
            </w:r>
          </w:p>
          <w:p w:rsidR="00000000" w:rsidDel="00000000" w:rsidP="00000000" w:rsidRDefault="00000000" w:rsidRPr="00000000" w14:paraId="00000374">
            <w:pPr>
              <w:numPr>
                <w:ilvl w:val="4"/>
                <w:numId w:val="1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37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7" w:firstLine="0"/>
              <w:rPr>
                <w:color w:val="000000"/>
              </w:rPr>
            </w:pPr>
            <w:r w:rsidDel="00000000" w:rsidR="00000000" w:rsidRPr="00000000">
              <w:rPr>
                <w:color w:val="000000"/>
                <w:rtl w:val="0"/>
              </w:rPr>
              <w:t xml:space="preserve">Information derived from any of the above;</w:t>
            </w:r>
          </w:p>
        </w:tc>
      </w:tr>
      <w:tr>
        <w:trPr>
          <w:cantSplit w:val="0"/>
          <w:tblHeader w:val="0"/>
        </w:trPr>
        <w:tc>
          <w:tcPr>
            <w:vAlign w:val="center"/>
          </w:tcPr>
          <w:p w:rsidR="00000000" w:rsidDel="00000000" w:rsidP="00000000" w:rsidRDefault="00000000" w:rsidRPr="00000000" w14:paraId="0000037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Equipment"</w:t>
            </w:r>
          </w:p>
        </w:tc>
        <w:tc>
          <w:tcPr>
            <w:vAlign w:val="center"/>
          </w:tcPr>
          <w:p w:rsidR="00000000" w:rsidDel="00000000" w:rsidP="00000000" w:rsidRDefault="00000000" w:rsidRPr="00000000" w14:paraId="0000037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Supplier's hardware, computer and telecoms devices, equipment, plant, materials and such other items used by the Supplier (but not hired, leased or loaned from the Buyer) in the performance of its obligations under this Call-Off Contract but excluding Replacement Equipment</w:t>
            </w:r>
            <w:r w:rsidDel="00000000" w:rsidR="00000000" w:rsidRPr="00000000">
              <w:rPr>
                <w:b w:val="1"/>
                <w:color w:val="000000"/>
                <w:rtl w:val="0"/>
              </w:rPr>
              <w:t xml:space="preserve">;</w:t>
            </w:r>
            <w:r w:rsidDel="00000000" w:rsidR="00000000" w:rsidRPr="00000000">
              <w:rPr>
                <w:color w:val="000000"/>
                <w:rtl w:val="0"/>
              </w:rPr>
              <w:t xml:space="preserve">  </w:t>
            </w:r>
          </w:p>
        </w:tc>
      </w:tr>
      <w:tr>
        <w:trPr>
          <w:cantSplit w:val="0"/>
          <w:tblHeader w:val="0"/>
        </w:trPr>
        <w:tc>
          <w:tcPr>
            <w:vAlign w:val="center"/>
          </w:tcPr>
          <w:p w:rsidR="00000000" w:rsidDel="00000000" w:rsidP="00000000" w:rsidRDefault="00000000" w:rsidRPr="00000000" w14:paraId="0000037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Non-Performance"</w:t>
            </w:r>
          </w:p>
        </w:tc>
        <w:tc>
          <w:tcPr>
            <w:vAlign w:val="center"/>
          </w:tcPr>
          <w:p w:rsidR="00000000" w:rsidDel="00000000" w:rsidP="00000000" w:rsidRDefault="00000000" w:rsidRPr="00000000" w14:paraId="0000037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where the Supplier has failed to:</w:t>
            </w:r>
          </w:p>
          <w:p w:rsidR="00000000" w:rsidDel="00000000" w:rsidP="00000000" w:rsidRDefault="00000000" w:rsidRPr="00000000" w14:paraId="0000037A">
            <w:pPr>
              <w:numPr>
                <w:ilvl w:val="4"/>
                <w:numId w:val="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Achieve a Milestone by its Milestone Date;</w:t>
            </w:r>
          </w:p>
          <w:p w:rsidR="00000000" w:rsidDel="00000000" w:rsidP="00000000" w:rsidRDefault="00000000" w:rsidRPr="00000000" w14:paraId="0000037B">
            <w:pPr>
              <w:numPr>
                <w:ilvl w:val="4"/>
                <w:numId w:val="1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 the Goods and/or Services in accordance with the KPIs; and/or</w:t>
            </w:r>
          </w:p>
          <w:p w:rsidR="00000000" w:rsidDel="00000000" w:rsidP="00000000" w:rsidRDefault="00000000" w:rsidRPr="00000000" w14:paraId="0000037C">
            <w:pPr>
              <w:numPr>
                <w:ilvl w:val="4"/>
                <w:numId w:val="1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comply with an obligation under a Contract;</w:t>
            </w:r>
          </w:p>
        </w:tc>
      </w:tr>
      <w:tr>
        <w:trPr>
          <w:cantSplit w:val="0"/>
          <w:tblHeader w:val="0"/>
        </w:trPr>
        <w:tc>
          <w:tcPr>
            <w:vAlign w:val="center"/>
          </w:tcPr>
          <w:p w:rsidR="00000000" w:rsidDel="00000000" w:rsidP="00000000" w:rsidRDefault="00000000" w:rsidRPr="00000000" w14:paraId="0000037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Profit"</w:t>
            </w:r>
          </w:p>
        </w:tc>
        <w:tc>
          <w:tcPr>
            <w:vAlign w:val="center"/>
          </w:tcPr>
          <w:p w:rsidR="00000000" w:rsidDel="00000000" w:rsidP="00000000" w:rsidRDefault="00000000" w:rsidRPr="00000000" w14:paraId="0000037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vAlign w:val="center"/>
          </w:tcPr>
          <w:p w:rsidR="00000000" w:rsidDel="00000000" w:rsidP="00000000" w:rsidRDefault="00000000" w:rsidRPr="00000000" w14:paraId="0000037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Profit Margin"</w:t>
            </w:r>
          </w:p>
        </w:tc>
        <w:tc>
          <w:tcPr>
            <w:vAlign w:val="center"/>
          </w:tcPr>
          <w:p w:rsidR="00000000" w:rsidDel="00000000" w:rsidP="00000000" w:rsidRDefault="00000000" w:rsidRPr="00000000" w14:paraId="0000038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vAlign w:val="center"/>
          </w:tcPr>
          <w:p w:rsidR="00000000" w:rsidDel="00000000" w:rsidP="00000000" w:rsidRDefault="00000000" w:rsidRPr="00000000" w14:paraId="0000038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Review Meetings"</w:t>
            </w:r>
          </w:p>
        </w:tc>
        <w:tc>
          <w:tcPr>
            <w:vAlign w:val="center"/>
          </w:tcPr>
          <w:p w:rsidR="00000000" w:rsidDel="00000000" w:rsidP="00000000" w:rsidRDefault="00000000" w:rsidRPr="00000000" w14:paraId="0000038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2.9 of Framework Schedule 4.</w:t>
            </w:r>
          </w:p>
        </w:tc>
      </w:tr>
      <w:tr>
        <w:trPr>
          <w:cantSplit w:val="0"/>
          <w:tblHeader w:val="0"/>
        </w:trPr>
        <w:tc>
          <w:tcPr>
            <w:vAlign w:val="center"/>
          </w:tcPr>
          <w:p w:rsidR="00000000" w:rsidDel="00000000" w:rsidP="00000000" w:rsidRDefault="00000000" w:rsidRPr="00000000" w14:paraId="0000038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Staff"</w:t>
            </w:r>
          </w:p>
        </w:tc>
        <w:tc>
          <w:tcPr>
            <w:vAlign w:val="center"/>
          </w:tcPr>
          <w:p w:rsidR="00000000" w:rsidDel="00000000" w:rsidP="00000000" w:rsidRDefault="00000000" w:rsidRPr="00000000" w14:paraId="0000038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385">
            <w:pPr>
              <w:jc w:val="center"/>
              <w:rPr>
                <w:b w:val="1"/>
              </w:rPr>
            </w:pPr>
            <w:r w:rsidDel="00000000" w:rsidR="00000000" w:rsidRPr="00000000">
              <w:rPr>
                <w:b w:val="1"/>
                <w:rtl w:val="0"/>
              </w:rPr>
              <w:t xml:space="preserve">"Supplier's Final Supplier Personnel List"</w:t>
            </w:r>
          </w:p>
        </w:tc>
        <w:tc>
          <w:tcPr/>
          <w:p w:rsidR="00000000" w:rsidDel="00000000" w:rsidP="00000000" w:rsidRDefault="00000000" w:rsidRPr="00000000" w14:paraId="00000386">
            <w:pPr>
              <w:rPr/>
            </w:pPr>
            <w:r w:rsidDel="00000000" w:rsidR="00000000" w:rsidRPr="00000000">
              <w:rPr>
                <w:rtl w:val="0"/>
              </w:rPr>
              <w:t xml:space="preserve">a list provided by the Supplier of all Supplier Personnel whose will transfer under the Employment Regulations on the Service Transfer Date;</w:t>
            </w:r>
          </w:p>
        </w:tc>
      </w:tr>
      <w:tr>
        <w:trPr>
          <w:cantSplit w:val="0"/>
          <w:tblHeader w:val="0"/>
        </w:trPr>
        <w:tc>
          <w:tcPr>
            <w:vAlign w:val="center"/>
          </w:tcPr>
          <w:p w:rsidR="00000000" w:rsidDel="00000000" w:rsidP="00000000" w:rsidRDefault="00000000" w:rsidRPr="00000000" w14:paraId="0000038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"Supplier's Provisional Supplier Personnel List"</w:t>
            </w:r>
          </w:p>
        </w:tc>
        <w:tc>
          <w:tcPr>
            <w:vAlign w:val="center"/>
          </w:tcPr>
          <w:p w:rsidR="00000000" w:rsidDel="00000000" w:rsidP="00000000" w:rsidRDefault="00000000" w:rsidRPr="00000000" w14:paraId="0000038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vAlign w:val="center"/>
          </w:tcPr>
          <w:p w:rsidR="00000000" w:rsidDel="00000000" w:rsidP="00000000" w:rsidRDefault="00000000" w:rsidRPr="00000000" w14:paraId="0000038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Cost Pricing Matrix"</w:t>
            </w:r>
          </w:p>
        </w:tc>
        <w:tc>
          <w:tcPr>
            <w:vAlign w:val="center"/>
          </w:tcPr>
          <w:p w:rsidR="00000000" w:rsidDel="00000000" w:rsidP="00000000" w:rsidRDefault="00000000" w:rsidRPr="00000000" w14:paraId="0000038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ab/>
            </w:r>
          </w:p>
          <w:p w:rsidR="00000000" w:rsidDel="00000000" w:rsidP="00000000" w:rsidRDefault="00000000" w:rsidRPr="00000000" w14:paraId="0000038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spreadsheet setting out details of the Charges which is set out in the Order Form and will be provided by the Buyer at Further Competition;</w:t>
            </w:r>
          </w:p>
        </w:tc>
      </w:tr>
      <w:tr>
        <w:trPr>
          <w:cantSplit w:val="0"/>
          <w:tblHeader w:val="0"/>
        </w:trPr>
        <w:tc>
          <w:tcPr>
            <w:vAlign w:val="center"/>
          </w:tcPr>
          <w:p w:rsidR="00000000" w:rsidDel="00000000" w:rsidP="00000000" w:rsidRDefault="00000000" w:rsidRPr="00000000" w14:paraId="0000038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Costs"</w:t>
            </w:r>
          </w:p>
        </w:tc>
        <w:tc>
          <w:tcPr>
            <w:vAlign w:val="center"/>
          </w:tcPr>
          <w:p w:rsidR="00000000" w:rsidDel="00000000" w:rsidP="00000000" w:rsidRDefault="00000000" w:rsidRPr="00000000" w14:paraId="0000038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costs which are recoverable in accordance with this Call-Off Contract where the target cost pricing option is selected in the Order Form;</w:t>
            </w:r>
          </w:p>
        </w:tc>
      </w:tr>
      <w:tr>
        <w:trPr>
          <w:cantSplit w:val="0"/>
          <w:tblHeader w:val="0"/>
        </w:trPr>
        <w:tc>
          <w:tcPr>
            <w:vAlign w:val="center"/>
          </w:tcPr>
          <w:p w:rsidR="00000000" w:rsidDel="00000000" w:rsidP="00000000" w:rsidRDefault="00000000" w:rsidRPr="00000000" w14:paraId="0000038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Price"</w:t>
            </w:r>
          </w:p>
        </w:tc>
        <w:tc>
          <w:tcPr>
            <w:vAlign w:val="center"/>
          </w:tcPr>
          <w:p w:rsidR="00000000" w:rsidDel="00000000" w:rsidP="00000000" w:rsidRDefault="00000000" w:rsidRPr="00000000" w14:paraId="0000038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price which is payable where the target cost pricing option is selected in the Order Form;</w:t>
            </w:r>
          </w:p>
        </w:tc>
      </w:tr>
      <w:tr>
        <w:trPr>
          <w:cantSplit w:val="0"/>
          <w:tblHeader w:val="0"/>
        </w:trPr>
        <w:tc>
          <w:tcPr>
            <w:shd w:fill="auto" w:val="clear"/>
          </w:tcPr>
          <w:p w:rsidR="00000000" w:rsidDel="00000000" w:rsidP="00000000" w:rsidRDefault="00000000" w:rsidRPr="00000000" w14:paraId="00000390">
            <w:pPr>
              <w:ind w:left="72" w:firstLine="0"/>
              <w:jc w:val="center"/>
              <w:rPr>
                <w:b w:val="1"/>
              </w:rPr>
            </w:pPr>
            <w:r w:rsidDel="00000000" w:rsidR="00000000" w:rsidRPr="00000000">
              <w:rPr>
                <w:b w:val="1"/>
                <w:rtl w:val="0"/>
              </w:rPr>
              <w:t xml:space="preserve">"Termination Assistance"</w:t>
            </w:r>
          </w:p>
        </w:tc>
        <w:tc>
          <w:tcPr>
            <w:shd w:fill="auto" w:val="clear"/>
          </w:tcPr>
          <w:p w:rsidR="00000000" w:rsidDel="00000000" w:rsidP="00000000" w:rsidRDefault="00000000" w:rsidRPr="00000000" w14:paraId="0000039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activities to be performed by the Supplier pursuant to the Exit Plan, and other assistance required by the Buyer pursuant to the Termination Assistance Notice;</w:t>
            </w:r>
          </w:p>
        </w:tc>
      </w:tr>
      <w:tr>
        <w:trPr>
          <w:cantSplit w:val="0"/>
          <w:tblHeader w:val="0"/>
        </w:trPr>
        <w:tc>
          <w:tcPr>
            <w:shd w:fill="auto" w:val="clear"/>
          </w:tcPr>
          <w:p w:rsidR="00000000" w:rsidDel="00000000" w:rsidP="00000000" w:rsidRDefault="00000000" w:rsidRPr="00000000" w14:paraId="00000392">
            <w:pPr>
              <w:ind w:left="72" w:firstLine="0"/>
              <w:jc w:val="center"/>
              <w:rPr>
                <w:b w:val="1"/>
              </w:rPr>
            </w:pPr>
            <w:r w:rsidDel="00000000" w:rsidR="00000000" w:rsidRPr="00000000">
              <w:rPr>
                <w:b w:val="1"/>
                <w:rtl w:val="0"/>
              </w:rPr>
              <w:t xml:space="preserve">"Termination Assistance Notice"</w:t>
            </w:r>
          </w:p>
        </w:tc>
        <w:tc>
          <w:tcPr>
            <w:shd w:fill="auto" w:val="clear"/>
          </w:tcPr>
          <w:p w:rsidR="00000000" w:rsidDel="00000000" w:rsidP="00000000" w:rsidRDefault="00000000" w:rsidRPr="00000000" w14:paraId="0000039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5.1 of Call Off Schedule 10;</w:t>
            </w:r>
          </w:p>
        </w:tc>
      </w:tr>
      <w:tr>
        <w:trPr>
          <w:cantSplit w:val="0"/>
          <w:tblHeader w:val="0"/>
        </w:trPr>
        <w:tc>
          <w:tcPr>
            <w:shd w:fill="auto" w:val="clear"/>
          </w:tcPr>
          <w:p w:rsidR="00000000" w:rsidDel="00000000" w:rsidP="00000000" w:rsidRDefault="00000000" w:rsidRPr="00000000" w14:paraId="00000394">
            <w:pPr>
              <w:ind w:left="72" w:firstLine="0"/>
              <w:jc w:val="center"/>
              <w:rPr>
                <w:b w:val="1"/>
              </w:rPr>
            </w:pPr>
            <w:r w:rsidDel="00000000" w:rsidR="00000000" w:rsidRPr="00000000">
              <w:rPr>
                <w:b w:val="1"/>
                <w:rtl w:val="0"/>
              </w:rPr>
              <w:t xml:space="preserve">"Termination Assistance Period"</w:t>
            </w:r>
          </w:p>
        </w:tc>
        <w:tc>
          <w:tcPr>
            <w:shd w:fill="auto" w:val="clear"/>
          </w:tcPr>
          <w:p w:rsidR="00000000" w:rsidDel="00000000" w:rsidP="00000000" w:rsidRDefault="00000000" w:rsidRPr="00000000" w14:paraId="0000039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period specified in a Termination Assistance Notice for which the Supplier is required to provide the Termination Assistance as such period may be extended pursuant to Paragraph 4.2 of Call Off Schedule 10;</w:t>
            </w:r>
          </w:p>
        </w:tc>
      </w:tr>
      <w:tr>
        <w:trPr>
          <w:cantSplit w:val="0"/>
          <w:tblHeader w:val="0"/>
        </w:trPr>
        <w:tc>
          <w:tcPr>
            <w:vAlign w:val="center"/>
          </w:tcPr>
          <w:p w:rsidR="00000000" w:rsidDel="00000000" w:rsidP="00000000" w:rsidRDefault="00000000" w:rsidRPr="00000000" w14:paraId="0000039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"Termination Notice"</w:t>
            </w:r>
          </w:p>
        </w:tc>
        <w:tc>
          <w:tcPr>
            <w:vAlign w:val="center"/>
          </w:tcPr>
          <w:p w:rsidR="00000000" w:rsidDel="00000000" w:rsidP="00000000" w:rsidRDefault="00000000" w:rsidRPr="00000000" w14:paraId="0000039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written notice of termination given by one Party to the other, notifying the Party receiving the notice of the intention of the Party giving the notice to terminate a Contract on a specified date and setting out the grounds for termination;</w:t>
            </w:r>
          </w:p>
        </w:tc>
      </w:tr>
      <w:tr>
        <w:trPr>
          <w:cantSplit w:val="0"/>
          <w:tblHeader w:val="0"/>
        </w:trPr>
        <w:tc>
          <w:tcPr>
            <w:vAlign w:val="center"/>
          </w:tcPr>
          <w:p w:rsidR="00000000" w:rsidDel="00000000" w:rsidP="00000000" w:rsidRDefault="00000000" w:rsidRPr="00000000" w14:paraId="0000039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 Issue"</w:t>
            </w:r>
          </w:p>
        </w:tc>
        <w:tc>
          <w:tcPr>
            <w:vAlign w:val="center"/>
          </w:tcPr>
          <w:p w:rsidR="00000000" w:rsidDel="00000000" w:rsidP="00000000" w:rsidRDefault="00000000" w:rsidRPr="00000000" w14:paraId="0000039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variance or non-conformity of the Deliverables or Deliverables from their requirements as set out in a Call-Off Contract;</w:t>
            </w:r>
          </w:p>
        </w:tc>
      </w:tr>
      <w:tr>
        <w:trPr>
          <w:cantSplit w:val="0"/>
          <w:tblHeader w:val="0"/>
        </w:trPr>
        <w:tc>
          <w:tcPr>
            <w:vAlign w:val="center"/>
          </w:tcPr>
          <w:p w:rsidR="00000000" w:rsidDel="00000000" w:rsidP="00000000" w:rsidRDefault="00000000" w:rsidRPr="00000000" w14:paraId="0000039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 Plan"</w:t>
            </w:r>
          </w:p>
        </w:tc>
        <w:tc>
          <w:tcPr>
            <w:vAlign w:val="center"/>
          </w:tcPr>
          <w:p w:rsidR="00000000" w:rsidDel="00000000" w:rsidP="00000000" w:rsidRDefault="00000000" w:rsidRPr="00000000" w14:paraId="0000039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plan:</w:t>
            </w:r>
          </w:p>
          <w:p w:rsidR="00000000" w:rsidDel="00000000" w:rsidP="00000000" w:rsidRDefault="00000000" w:rsidRPr="00000000" w14:paraId="0000039C">
            <w:pPr>
              <w:numPr>
                <w:ilvl w:val="4"/>
                <w:numId w:val="6"/>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for the Testing of the Deliverables; and</w:t>
            </w:r>
          </w:p>
          <w:p w:rsidR="00000000" w:rsidDel="00000000" w:rsidP="00000000" w:rsidRDefault="00000000" w:rsidRPr="00000000" w14:paraId="0000039D">
            <w:pPr>
              <w:numPr>
                <w:ilvl w:val="4"/>
                <w:numId w:val="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setting out other agreed criteria related to the achievement of Milestones;</w:t>
            </w:r>
          </w:p>
        </w:tc>
      </w:tr>
      <w:tr>
        <w:trPr>
          <w:cantSplit w:val="0"/>
          <w:tblHeader w:val="0"/>
        </w:trPr>
        <w:tc>
          <w:tcPr>
            <w:vAlign w:val="center"/>
          </w:tcPr>
          <w:p w:rsidR="00000000" w:rsidDel="00000000" w:rsidP="00000000" w:rsidRDefault="00000000" w:rsidRPr="00000000" w14:paraId="0000039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"Tests and Testing"</w:t>
            </w:r>
          </w:p>
        </w:tc>
        <w:tc>
          <w:tcPr>
            <w:vAlign w:val="center"/>
          </w:tcPr>
          <w:p w:rsidR="00000000" w:rsidDel="00000000" w:rsidP="00000000" w:rsidRDefault="00000000" w:rsidRPr="00000000" w14:paraId="0000039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tests required to be carried out pursuant to a Call-Off Contract as set out in the Test Plan or elsewhere in a Call-Off Contract and "</w:t>
            </w:r>
            <w:r w:rsidDel="00000000" w:rsidR="00000000" w:rsidRPr="00000000">
              <w:rPr>
                <w:b w:val="1"/>
                <w:color w:val="000000"/>
                <w:rtl w:val="0"/>
              </w:rPr>
              <w:t xml:space="preserve">Tested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3A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"Third Party IPR"</w:t>
            </w:r>
          </w:p>
        </w:tc>
        <w:tc>
          <w:tcPr>
            <w:vAlign w:val="center"/>
          </w:tcPr>
          <w:p w:rsidR="00000000" w:rsidDel="00000000" w:rsidP="00000000" w:rsidRDefault="00000000" w:rsidRPr="00000000" w14:paraId="000003A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Intellectual Property Rights owned by a third party which is or will be used by the Supplier for the purpose of providing the Deliverables;</w:t>
            </w:r>
          </w:p>
        </w:tc>
      </w:tr>
      <w:tr>
        <w:trPr>
          <w:cantSplit w:val="0"/>
          <w:tblHeader w:val="0"/>
        </w:trPr>
        <w:tc>
          <w:tcPr>
            <w:vAlign w:val="center"/>
          </w:tcPr>
          <w:p w:rsidR="00000000" w:rsidDel="00000000" w:rsidP="00000000" w:rsidRDefault="00000000" w:rsidRPr="00000000" w14:paraId="000003A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One Billable Works"</w:t>
            </w:r>
          </w:p>
        </w:tc>
        <w:tc>
          <w:tcPr>
            <w:vAlign w:val="center"/>
          </w:tcPr>
          <w:p w:rsidR="00000000" w:rsidDel="00000000" w:rsidP="00000000" w:rsidRDefault="00000000" w:rsidRPr="00000000" w14:paraId="000003A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4">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Two Billable Works"</w:t>
            </w:r>
          </w:p>
        </w:tc>
        <w:tc>
          <w:tcPr>
            <w:vAlign w:val="center"/>
          </w:tcPr>
          <w:p w:rsidR="00000000" w:rsidDel="00000000" w:rsidP="00000000" w:rsidRDefault="00000000" w:rsidRPr="00000000" w14:paraId="000003A5">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Three Billable Works"</w:t>
            </w:r>
          </w:p>
        </w:tc>
        <w:tc>
          <w:tcPr>
            <w:vAlign w:val="center"/>
          </w:tcPr>
          <w:p w:rsidR="00000000" w:rsidDel="00000000" w:rsidP="00000000" w:rsidRDefault="00000000" w:rsidRPr="00000000" w14:paraId="000003A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Four Billable Works"</w:t>
            </w:r>
          </w:p>
        </w:tc>
        <w:tc>
          <w:tcPr>
            <w:vAlign w:val="center"/>
          </w:tcPr>
          <w:p w:rsidR="00000000" w:rsidDel="00000000" w:rsidP="00000000" w:rsidRDefault="00000000" w:rsidRPr="00000000" w14:paraId="000003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“Total Contract Value”</w:t>
            </w:r>
          </w:p>
        </w:tc>
        <w:tc>
          <w:tcPr>
            <w:vAlign w:val="center"/>
          </w:tcPr>
          <w:p w:rsidR="00000000" w:rsidDel="00000000" w:rsidP="00000000" w:rsidRDefault="00000000" w:rsidRPr="00000000" w14:paraId="000003A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Has the same meaning as “Charges”</w:t>
            </w:r>
          </w:p>
        </w:tc>
      </w:tr>
      <w:tr>
        <w:trPr>
          <w:cantSplit w:val="0"/>
          <w:tblHeader w:val="0"/>
        </w:trPr>
        <w:tc>
          <w:tcPr>
            <w:shd w:fill="auto" w:val="clear"/>
          </w:tcPr>
          <w:p w:rsidR="00000000" w:rsidDel="00000000" w:rsidP="00000000" w:rsidRDefault="00000000" w:rsidRPr="00000000" w14:paraId="000003AC">
            <w:pPr>
              <w:ind w:left="72" w:firstLine="0"/>
              <w:jc w:val="center"/>
              <w:rPr>
                <w:b w:val="1"/>
              </w:rPr>
            </w:pPr>
            <w:r w:rsidDel="00000000" w:rsidR="00000000" w:rsidRPr="00000000">
              <w:rPr>
                <w:b w:val="1"/>
                <w:rtl w:val="0"/>
              </w:rPr>
              <w:t xml:space="preserve">"Transferable Assets"</w:t>
            </w:r>
          </w:p>
        </w:tc>
        <w:tc>
          <w:tcPr>
            <w:shd w:fill="auto" w:val="clear"/>
          </w:tcPr>
          <w:p w:rsidR="00000000" w:rsidDel="00000000" w:rsidP="00000000" w:rsidRDefault="00000000" w:rsidRPr="00000000" w14:paraId="000003A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exclusive Assets which are capable of legal transfer to the Buyer;</w:t>
            </w:r>
          </w:p>
        </w:tc>
      </w:tr>
      <w:tr>
        <w:trPr>
          <w:cantSplit w:val="0"/>
          <w:tblHeader w:val="0"/>
        </w:trPr>
        <w:tc>
          <w:tcPr>
            <w:shd w:fill="auto" w:val="clear"/>
          </w:tcPr>
          <w:p w:rsidR="00000000" w:rsidDel="00000000" w:rsidP="00000000" w:rsidRDefault="00000000" w:rsidRPr="00000000" w14:paraId="000003AE">
            <w:pPr>
              <w:ind w:left="72" w:firstLine="0"/>
              <w:jc w:val="center"/>
              <w:rPr>
                <w:b w:val="1"/>
              </w:rPr>
            </w:pPr>
            <w:r w:rsidDel="00000000" w:rsidR="00000000" w:rsidRPr="00000000">
              <w:rPr>
                <w:b w:val="1"/>
                <w:rtl w:val="0"/>
              </w:rPr>
              <w:t xml:space="preserve">"Transferable Contracts"</w:t>
            </w:r>
          </w:p>
        </w:tc>
        <w:tc>
          <w:tcPr>
            <w:shd w:fill="auto" w:val="clear"/>
          </w:tcPr>
          <w:p w:rsidR="00000000" w:rsidDel="00000000" w:rsidP="00000000" w:rsidRDefault="00000000" w:rsidRPr="00000000" w14:paraId="000003A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shd w:fill="auto" w:val="clear"/>
          </w:tcPr>
          <w:p w:rsidR="00000000" w:rsidDel="00000000" w:rsidP="00000000" w:rsidRDefault="00000000" w:rsidRPr="00000000" w14:paraId="000003B0">
            <w:pPr>
              <w:ind w:left="72" w:firstLine="0"/>
              <w:jc w:val="center"/>
              <w:rPr>
                <w:b w:val="1"/>
              </w:rPr>
            </w:pPr>
            <w:r w:rsidDel="00000000" w:rsidR="00000000" w:rsidRPr="00000000">
              <w:rPr>
                <w:b w:val="1"/>
                <w:rtl w:val="0"/>
              </w:rPr>
              <w:t xml:space="preserve">"Transferring Assets"</w:t>
            </w:r>
          </w:p>
        </w:tc>
        <w:tc>
          <w:tcPr>
            <w:shd w:fill="auto" w:val="clear"/>
          </w:tcPr>
          <w:p w:rsidR="00000000" w:rsidDel="00000000" w:rsidP="00000000" w:rsidRDefault="00000000" w:rsidRPr="00000000" w14:paraId="000003B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7.2.1 of Call Off Schedule 10;</w:t>
            </w:r>
          </w:p>
        </w:tc>
      </w:tr>
      <w:tr>
        <w:trPr>
          <w:cantSplit w:val="0"/>
          <w:tblHeader w:val="0"/>
        </w:trPr>
        <w:tc>
          <w:tcPr>
            <w:shd w:fill="auto" w:val="clear"/>
          </w:tcPr>
          <w:p w:rsidR="00000000" w:rsidDel="00000000" w:rsidP="00000000" w:rsidRDefault="00000000" w:rsidRPr="00000000" w14:paraId="000003B2">
            <w:pPr>
              <w:ind w:left="72" w:firstLine="0"/>
              <w:jc w:val="center"/>
              <w:rPr>
                <w:b w:val="1"/>
              </w:rPr>
            </w:pPr>
            <w:r w:rsidDel="00000000" w:rsidR="00000000" w:rsidRPr="00000000">
              <w:rPr>
                <w:b w:val="1"/>
                <w:rtl w:val="0"/>
              </w:rPr>
              <w:t xml:space="preserve">"Transferring Buyer Employees"</w:t>
            </w:r>
          </w:p>
        </w:tc>
        <w:tc>
          <w:tcPr>
            <w:shd w:fill="auto" w:val="clear"/>
          </w:tcPr>
          <w:p w:rsidR="00000000" w:rsidDel="00000000" w:rsidP="00000000" w:rsidRDefault="00000000" w:rsidRPr="00000000" w14:paraId="000003B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employees of the Buyer to whom the Employment Regulations will apply on the Relevant Transfer Date and whose names are provided to the Supplier on or prior to the Relevant Transfer Date;</w:t>
            </w:r>
          </w:p>
        </w:tc>
      </w:tr>
      <w:tr>
        <w:trPr>
          <w:cantSplit w:val="0"/>
          <w:tblHeader w:val="0"/>
        </w:trPr>
        <w:tc>
          <w:tcPr>
            <w:shd w:fill="auto" w:val="clear"/>
          </w:tcPr>
          <w:p w:rsidR="00000000" w:rsidDel="00000000" w:rsidP="00000000" w:rsidRDefault="00000000" w:rsidRPr="00000000" w14:paraId="000003B4">
            <w:pPr>
              <w:ind w:left="72" w:firstLine="0"/>
              <w:jc w:val="center"/>
              <w:rPr>
                <w:b w:val="1"/>
              </w:rPr>
            </w:pPr>
            <w:r w:rsidDel="00000000" w:rsidR="00000000" w:rsidRPr="00000000">
              <w:rPr>
                <w:b w:val="1"/>
                <w:rtl w:val="0"/>
              </w:rPr>
              <w:t xml:space="preserve">"Transferring Contracts"</w:t>
            </w:r>
          </w:p>
        </w:tc>
        <w:tc>
          <w:tcPr>
            <w:shd w:fill="auto" w:val="clear"/>
          </w:tcPr>
          <w:p w:rsidR="00000000" w:rsidDel="00000000" w:rsidP="00000000" w:rsidRDefault="00000000" w:rsidRPr="00000000" w14:paraId="000003B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7.2.3 of Call Off Schedule 10.</w:t>
            </w:r>
          </w:p>
        </w:tc>
      </w:tr>
      <w:tr>
        <w:trPr>
          <w:cantSplit w:val="0"/>
          <w:tblHeader w:val="0"/>
        </w:trPr>
        <w:tc>
          <w:tcPr>
            <w:shd w:fill="auto" w:val="clear"/>
            <w:vAlign w:val="center"/>
          </w:tcPr>
          <w:p w:rsidR="00000000" w:rsidDel="00000000" w:rsidP="00000000" w:rsidRDefault="00000000" w:rsidRPr="00000000" w14:paraId="000003B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"Transferring Former Supplier Employees"</w:t>
            </w:r>
          </w:p>
        </w:tc>
        <w:tc>
          <w:tcPr>
            <w:shd w:fill="auto" w:val="clear"/>
            <w:vAlign w:val="center"/>
          </w:tcPr>
          <w:p w:rsidR="00000000" w:rsidDel="00000000" w:rsidP="00000000" w:rsidRDefault="00000000" w:rsidRPr="00000000" w14:paraId="000003B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Former Supplier, those employees of the Former Supplier to whom the Employment Regulations will apply on the Relevant Transfer Date and whose names are provided to the Supplier on or prior to the Relevant Transfer Date.</w:t>
            </w:r>
          </w:p>
        </w:tc>
      </w:tr>
      <w:tr>
        <w:trPr>
          <w:cantSplit w:val="0"/>
          <w:tblHeader w:val="0"/>
        </w:trPr>
        <w:tc>
          <w:tcPr>
            <w:shd w:fill="auto" w:val="clear"/>
            <w:vAlign w:val="center"/>
          </w:tcPr>
          <w:p w:rsidR="00000000" w:rsidDel="00000000" w:rsidP="00000000" w:rsidRDefault="00000000" w:rsidRPr="00000000" w14:paraId="000003B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"Transferring Supplier Employees"</w:t>
            </w:r>
          </w:p>
        </w:tc>
        <w:tc>
          <w:tcPr>
            <w:shd w:fill="auto" w:val="clear"/>
            <w:vAlign w:val="center"/>
          </w:tcPr>
          <w:p w:rsidR="00000000" w:rsidDel="00000000" w:rsidP="00000000" w:rsidRDefault="00000000" w:rsidRPr="00000000" w14:paraId="000003B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employees of the Supplier and/or the Supplier’s Subcontractors to whom the Employment Regulations will apply on the Service Transfer Date; </w:t>
            </w:r>
          </w:p>
        </w:tc>
      </w:tr>
      <w:tr>
        <w:trPr>
          <w:cantSplit w:val="0"/>
          <w:tblHeader w:val="0"/>
        </w:trPr>
        <w:tc>
          <w:tcPr>
            <w:shd w:fill="auto" w:val="clear"/>
            <w:vAlign w:val="center"/>
          </w:tcPr>
          <w:p w:rsidR="00000000" w:rsidDel="00000000" w:rsidP="00000000" w:rsidRDefault="00000000" w:rsidRPr="00000000" w14:paraId="000003BA">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"Transparency Information"</w:t>
            </w:r>
          </w:p>
        </w:tc>
        <w:tc>
          <w:tcPr>
            <w:shd w:fill="auto" w:val="clear"/>
            <w:vAlign w:val="center"/>
          </w:tcPr>
          <w:p w:rsidR="00000000" w:rsidDel="00000000" w:rsidP="00000000" w:rsidRDefault="00000000" w:rsidRPr="00000000" w14:paraId="000003BB">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highlight w:val="white"/>
                <w:rtl w:val="0"/>
              </w:rPr>
              <w:t xml:space="preserve">the Transparency Reports and the content of a Contract, including any changes to this Contract agreed from time to time, except for – (i) any information which is exempt from disclosure in accordance with the provisions of the FOIA, which shall be determined by the Relevant Authority; and (ii) Commercially Sensitive Information</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3B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"Transparency Reports"</w:t>
            </w:r>
          </w:p>
        </w:tc>
        <w:tc>
          <w:tcPr>
            <w:shd w:fill="auto" w:val="clear"/>
            <w:vAlign w:val="center"/>
          </w:tcPr>
          <w:p w:rsidR="00000000" w:rsidDel="00000000" w:rsidP="00000000" w:rsidRDefault="00000000" w:rsidRPr="00000000" w14:paraId="000003B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shd w:fill="auto" w:val="clear"/>
            <w:vAlign w:val="center"/>
          </w:tcPr>
          <w:p w:rsidR="00000000" w:rsidDel="00000000" w:rsidP="00000000" w:rsidRDefault="00000000" w:rsidRPr="00000000" w14:paraId="000003B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"TUPE Count"</w:t>
            </w:r>
          </w:p>
        </w:tc>
        <w:tc>
          <w:tcPr>
            <w:shd w:fill="auto" w:val="clear"/>
            <w:vAlign w:val="center"/>
          </w:tcPr>
          <w:p w:rsidR="00000000" w:rsidDel="00000000" w:rsidP="00000000" w:rsidRDefault="00000000" w:rsidRPr="00000000" w14:paraId="000003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pPr>
            <w:r w:rsidDel="00000000" w:rsidR="00000000" w:rsidRPr="00000000">
              <w:rPr>
                <w:color w:val="000000"/>
                <w:rtl w:val="0"/>
              </w:rPr>
              <w:t xml:space="preserve">means the total number of</w:t>
            </w:r>
            <w:r w:rsidDel="00000000" w:rsidR="00000000" w:rsidRPr="00000000">
              <w:rPr>
                <w:rtl w:val="0"/>
              </w:rPr>
              <w:t xml:space="preserve"> : </w:t>
            </w:r>
          </w:p>
          <w:p w:rsidR="00000000" w:rsidDel="00000000" w:rsidP="00000000" w:rsidRDefault="00000000" w:rsidRPr="00000000" w14:paraId="000003C0">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0" w:afterAutospacing="0" w:lineRule="auto"/>
              <w:ind w:left="720" w:hanging="360"/>
              <w:rPr>
                <w:color w:val="000000"/>
                <w:u w:val="none"/>
              </w:rPr>
            </w:pPr>
            <w:r w:rsidDel="00000000" w:rsidR="00000000" w:rsidRPr="00000000">
              <w:rPr>
                <w:color w:val="000000"/>
                <w:rtl w:val="0"/>
              </w:rPr>
              <w:t xml:space="preserve">Transferring Former Supplier Employees;</w:t>
            </w:r>
          </w:p>
          <w:p w:rsidR="00000000" w:rsidDel="00000000" w:rsidP="00000000" w:rsidRDefault="00000000" w:rsidRPr="00000000" w14:paraId="000003C1">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0" w:afterAutospacing="0" w:lineRule="auto"/>
              <w:ind w:left="720" w:hanging="360"/>
              <w:rPr>
                <w:color w:val="000000"/>
                <w:u w:val="none"/>
              </w:rPr>
            </w:pPr>
            <w:r w:rsidDel="00000000" w:rsidR="00000000" w:rsidRPr="00000000">
              <w:rPr>
                <w:rtl w:val="0"/>
              </w:rPr>
              <w:t xml:space="preserve">where the Former Supplier becomes the Supplier the Former Supplier employees providing the Services at the Commencement Date;</w:t>
            </w:r>
            <w:r w:rsidDel="00000000" w:rsidR="00000000" w:rsidRPr="00000000">
              <w:rPr>
                <w:color w:val="000000"/>
                <w:rtl w:val="0"/>
              </w:rPr>
              <w:t xml:space="preserve"> and/or </w:t>
            </w:r>
          </w:p>
          <w:p w:rsidR="00000000" w:rsidDel="00000000" w:rsidP="00000000" w:rsidRDefault="00000000" w:rsidRPr="00000000" w14:paraId="000003C2">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20" w:hanging="360"/>
              <w:rPr>
                <w:color w:val="000000"/>
                <w:u w:val="none"/>
              </w:rPr>
            </w:pPr>
            <w:r w:rsidDel="00000000" w:rsidR="00000000" w:rsidRPr="00000000">
              <w:rPr>
                <w:color w:val="000000"/>
                <w:rtl w:val="0"/>
              </w:rPr>
              <w:t xml:space="preserve">Transferring </w:t>
            </w:r>
            <w:r w:rsidDel="00000000" w:rsidR="00000000" w:rsidRPr="00000000">
              <w:rPr>
                <w:rtl w:val="0"/>
              </w:rPr>
              <w:t xml:space="preserve">Buyer </w:t>
            </w:r>
            <w:r w:rsidDel="00000000" w:rsidR="00000000" w:rsidRPr="00000000">
              <w:rPr>
                <w:color w:val="000000"/>
                <w:rtl w:val="0"/>
              </w:rPr>
              <w:t xml:space="preserve">Employees identified in the TUPE Information;</w:t>
            </w:r>
          </w:p>
        </w:tc>
      </w:tr>
      <w:tr>
        <w:trPr>
          <w:cantSplit w:val="0"/>
          <w:tblHeader w:val="0"/>
        </w:trPr>
        <w:tc>
          <w:tcPr>
            <w:shd w:fill="auto" w:val="clear"/>
          </w:tcPr>
          <w:p w:rsidR="00000000" w:rsidDel="00000000" w:rsidP="00000000" w:rsidRDefault="00000000" w:rsidRPr="00000000" w14:paraId="000003C3">
            <w:pPr>
              <w:ind w:left="72" w:firstLine="0"/>
              <w:jc w:val="center"/>
              <w:rPr>
                <w:b w:val="1"/>
              </w:rPr>
            </w:pPr>
            <w:r w:rsidDel="00000000" w:rsidR="00000000" w:rsidRPr="00000000">
              <w:rPr>
                <w:b w:val="1"/>
                <w:rtl w:val="0"/>
              </w:rPr>
              <w:t xml:space="preserve">"TUPE Risk Premium"</w:t>
            </w:r>
          </w:p>
        </w:tc>
        <w:tc>
          <w:tcPr>
            <w:shd w:fill="auto" w:val="clear"/>
          </w:tcPr>
          <w:p w:rsidR="00000000" w:rsidDel="00000000" w:rsidP="00000000" w:rsidRDefault="00000000" w:rsidRPr="00000000" w14:paraId="000003C4">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either the:</w:t>
            </w:r>
          </w:p>
          <w:p w:rsidR="00000000" w:rsidDel="00000000" w:rsidP="00000000" w:rsidRDefault="00000000" w:rsidRPr="00000000" w14:paraId="000003C5">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w:t>
              <w:tab/>
              <w:t xml:space="preserve">Direct Award TUPE Risk Premium;</w:t>
            </w:r>
          </w:p>
          <w:p w:rsidR="00000000" w:rsidDel="00000000" w:rsidP="00000000" w:rsidRDefault="00000000" w:rsidRPr="00000000" w14:paraId="000003C6">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b)</w:t>
              <w:tab/>
              <w:t xml:space="preserve">Further Competition TUPE Risk Premium; or</w:t>
            </w:r>
          </w:p>
          <w:p w:rsidR="00000000" w:rsidDel="00000000" w:rsidP="00000000" w:rsidRDefault="00000000" w:rsidRPr="00000000" w14:paraId="000003C7">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c)</w:t>
              <w:tab/>
              <w:t xml:space="preserve">Fixed Fee TUPE Risk Premium,</w:t>
            </w:r>
          </w:p>
          <w:p w:rsidR="00000000" w:rsidDel="00000000" w:rsidP="00000000" w:rsidRDefault="00000000" w:rsidRPr="00000000" w14:paraId="000003C8">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as the context requires;</w:t>
            </w:r>
          </w:p>
        </w:tc>
      </w:tr>
      <w:tr>
        <w:trPr>
          <w:cantSplit w:val="0"/>
          <w:tblHeader w:val="0"/>
        </w:trPr>
        <w:tc>
          <w:tcPr>
            <w:shd w:fill="auto" w:val="clear"/>
          </w:tcPr>
          <w:p w:rsidR="00000000" w:rsidDel="00000000" w:rsidP="00000000" w:rsidRDefault="00000000" w:rsidRPr="00000000" w14:paraId="000003C9">
            <w:pPr>
              <w:ind w:left="72" w:firstLine="0"/>
              <w:jc w:val="center"/>
              <w:rPr>
                <w:b w:val="1"/>
              </w:rPr>
            </w:pPr>
            <w:r w:rsidDel="00000000" w:rsidR="00000000" w:rsidRPr="00000000">
              <w:rPr>
                <w:b w:val="1"/>
                <w:rtl w:val="0"/>
              </w:rPr>
              <w:t xml:space="preserve">"TUPE Risk Premium Adjustment"</w:t>
            </w:r>
          </w:p>
        </w:tc>
        <w:tc>
          <w:tcPr>
            <w:shd w:fill="auto" w:val="clear"/>
          </w:tcPr>
          <w:p w:rsidR="00000000" w:rsidDel="00000000" w:rsidP="00000000" w:rsidRDefault="00000000" w:rsidRPr="00000000" w14:paraId="000003CA">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an adjustment to the Further Competition TUPE Risk Premium;</w:t>
            </w:r>
          </w:p>
        </w:tc>
      </w:tr>
      <w:tr>
        <w:trPr>
          <w:cantSplit w:val="0"/>
          <w:tblHeader w:val="0"/>
        </w:trPr>
        <w:tc>
          <w:tcPr>
            <w:shd w:fill="auto" w:val="clear"/>
          </w:tcPr>
          <w:p w:rsidR="00000000" w:rsidDel="00000000" w:rsidP="00000000" w:rsidRDefault="00000000" w:rsidRPr="00000000" w14:paraId="000003CB">
            <w:pPr>
              <w:ind w:left="72" w:firstLine="0"/>
              <w:jc w:val="center"/>
              <w:rPr>
                <w:b w:val="1"/>
              </w:rPr>
            </w:pPr>
            <w:r w:rsidDel="00000000" w:rsidR="00000000" w:rsidRPr="00000000">
              <w:rPr>
                <w:b w:val="1"/>
                <w:rtl w:val="0"/>
              </w:rPr>
              <w:t xml:space="preserve">"TUPE Risk Premium Average"</w:t>
            </w:r>
          </w:p>
        </w:tc>
        <w:tc>
          <w:tcPr>
            <w:shd w:fill="auto" w:val="clear"/>
          </w:tcPr>
          <w:p w:rsidR="00000000" w:rsidDel="00000000" w:rsidP="00000000" w:rsidRDefault="00000000" w:rsidRPr="00000000" w14:paraId="000003CC">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the average calculated by dividing the Further Competition TUPE Risk Premium by the lower of either:</w:t>
            </w:r>
          </w:p>
          <w:p w:rsidR="00000000" w:rsidDel="00000000" w:rsidP="00000000" w:rsidRDefault="00000000" w:rsidRPr="00000000" w14:paraId="000003CD">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w:t>
              <w:tab/>
              <w:t xml:space="preserve">Labour Count; or</w:t>
            </w:r>
          </w:p>
          <w:p w:rsidR="00000000" w:rsidDel="00000000" w:rsidP="00000000" w:rsidRDefault="00000000" w:rsidRPr="00000000" w14:paraId="000003CE">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b)</w:t>
              <w:tab/>
              <w:t xml:space="preserve">the TUPE Count.</w:t>
            </w:r>
          </w:p>
        </w:tc>
      </w:tr>
      <w:tr>
        <w:trPr>
          <w:cantSplit w:val="0"/>
          <w:tblHeader w:val="0"/>
        </w:trPr>
        <w:tc>
          <w:tcPr>
            <w:shd w:fill="auto" w:val="clear"/>
          </w:tcPr>
          <w:p w:rsidR="00000000" w:rsidDel="00000000" w:rsidP="00000000" w:rsidRDefault="00000000" w:rsidRPr="00000000" w14:paraId="000003CF">
            <w:pPr>
              <w:ind w:left="72" w:firstLine="0"/>
              <w:jc w:val="center"/>
              <w:rPr>
                <w:b w:val="1"/>
              </w:rPr>
            </w:pPr>
            <w:r w:rsidDel="00000000" w:rsidR="00000000" w:rsidRPr="00000000">
              <w:rPr>
                <w:b w:val="1"/>
                <w:rtl w:val="0"/>
              </w:rPr>
              <w:t xml:space="preserve">" Unit of Measure" </w:t>
            </w:r>
            <w:r w:rsidDel="00000000" w:rsidR="00000000" w:rsidRPr="00000000">
              <w:rPr>
                <w:rtl w:val="0"/>
              </w:rPr>
              <w:t xml:space="preserve">or </w:t>
            </w:r>
            <w:r w:rsidDel="00000000" w:rsidR="00000000" w:rsidRPr="00000000">
              <w:rPr>
                <w:b w:val="1"/>
                <w:rtl w:val="0"/>
              </w:rPr>
              <w:t xml:space="preserve">"UOM"</w:t>
            </w:r>
          </w:p>
        </w:tc>
        <w:tc>
          <w:tcPr>
            <w:shd w:fill="auto" w:val="clear"/>
          </w:tcPr>
          <w:p w:rsidR="00000000" w:rsidDel="00000000" w:rsidP="00000000" w:rsidRDefault="00000000" w:rsidRPr="00000000" w14:paraId="000003D0">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the applicable unit of measure as defined in Framework Schedule F3 – Framework Prices</w:t>
            </w:r>
          </w:p>
        </w:tc>
      </w:tr>
      <w:tr>
        <w:trPr>
          <w:cantSplit w:val="0"/>
          <w:tblHeader w:val="0"/>
        </w:trPr>
        <w:tc>
          <w:tcPr>
            <w:shd w:fill="auto" w:val="clear"/>
            <w:vAlign w:val="center"/>
          </w:tcPr>
          <w:p w:rsidR="00000000" w:rsidDel="00000000" w:rsidP="00000000" w:rsidRDefault="00000000" w:rsidRPr="00000000" w14:paraId="000003D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"US-EU Privacy Shield Register"</w:t>
            </w:r>
          </w:p>
        </w:tc>
        <w:tc>
          <w:tcPr>
            <w:shd w:fill="auto" w:val="clear"/>
            <w:vAlign w:val="center"/>
          </w:tcPr>
          <w:p w:rsidR="00000000" w:rsidDel="00000000" w:rsidP="00000000" w:rsidRDefault="00000000" w:rsidRPr="00000000" w14:paraId="000003D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8">
              <w:r w:rsidDel="00000000" w:rsidR="00000000" w:rsidRPr="00000000">
                <w:rPr>
                  <w:color w:val="0000ff"/>
                  <w:u w:val="single"/>
                  <w:rtl w:val="0"/>
                </w:rPr>
                <w:t xml:space="preserve">https://www.privacyshield.gov/list</w:t>
              </w:r>
            </w:hyperlink>
            <w:r w:rsidDel="00000000" w:rsidR="00000000" w:rsidRPr="00000000">
              <w:rPr>
                <w:color w:val="000000"/>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3">
            <w:pPr>
              <w:tabs>
                <w:tab w:val="left" w:leader="none" w:pos="-179"/>
              </w:tabs>
              <w:spacing w:after="120" w:lineRule="auto"/>
              <w:ind w:left="170"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Valid Cyber Essentials Certificate</w:t>
            </w:r>
            <w:r w:rsidDel="00000000" w:rsidR="00000000" w:rsidRPr="00000000">
              <w:rPr>
                <w:b w:val="1"/>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4">
            <w:pPr>
              <w:tabs>
                <w:tab w:val="left" w:leader="none" w:pos="-179"/>
              </w:tabs>
              <w:spacing w:after="120" w:lineRule="auto"/>
              <w:ind w:left="170" w:firstLine="0"/>
              <w:rPr>
                <w:sz w:val="22"/>
                <w:szCs w:val="22"/>
              </w:rPr>
            </w:pPr>
            <w:r w:rsidDel="00000000" w:rsidR="00000000" w:rsidRPr="00000000">
              <w:rPr>
                <w:sz w:val="22"/>
                <w:szCs w:val="22"/>
                <w:rtl w:val="0"/>
              </w:rPr>
              <w:t xml:space="preserve">A current certificate held by the Supplier, or held within the Supplier’s parent company organisation, that has been issued by an approved accreditation body. Please see link for more information https://www.cyberessentials.ncsc.gov.uk/getting-certified/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5">
            <w:pPr>
              <w:tabs>
                <w:tab w:val="left" w:leader="none" w:pos="-179"/>
              </w:tabs>
              <w:spacing w:after="120" w:lineRule="auto"/>
              <w:ind w:left="170"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Valid Cyber Essentials Plus Certificate"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6">
            <w:pPr>
              <w:tabs>
                <w:tab w:val="left" w:leader="none" w:pos="-179"/>
              </w:tabs>
              <w:spacing w:after="120" w:lineRule="auto"/>
              <w:ind w:left="170" w:firstLine="0"/>
              <w:rPr>
                <w:sz w:val="22"/>
                <w:szCs w:val="22"/>
              </w:rPr>
            </w:pPr>
            <w:r w:rsidDel="00000000" w:rsidR="00000000" w:rsidRPr="00000000">
              <w:rPr>
                <w:sz w:val="22"/>
                <w:szCs w:val="22"/>
                <w:rtl w:val="0"/>
              </w:rPr>
              <w:t xml:space="preserve">A current certificate held by the Supplier, or held within the Supplier’s parent company organisation, that has been issued by an approved accreditation body. Please see link for more information https://www.cyberessentials.ncsc.gov.uk/getting-certified/</w:t>
            </w:r>
          </w:p>
        </w:tc>
      </w:tr>
      <w:tr>
        <w:trPr>
          <w:cantSplit w:val="0"/>
          <w:tblHeader w:val="0"/>
        </w:trPr>
        <w:tc>
          <w:tcPr>
            <w:vAlign w:val="center"/>
          </w:tcPr>
          <w:p w:rsidR="00000000" w:rsidDel="00000000" w:rsidP="00000000" w:rsidRDefault="00000000" w:rsidRPr="00000000" w14:paraId="000003D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w:t>
            </w:r>
          </w:p>
        </w:tc>
        <w:tc>
          <w:tcPr>
            <w:vAlign w:val="center"/>
          </w:tcPr>
          <w:p w:rsidR="00000000" w:rsidDel="00000000" w:rsidP="00000000" w:rsidRDefault="00000000" w:rsidRPr="00000000" w14:paraId="000003D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Core Terms clause 24 (Changing the contract);</w:t>
            </w:r>
          </w:p>
        </w:tc>
      </w:tr>
      <w:tr>
        <w:trPr>
          <w:cantSplit w:val="0"/>
          <w:tblHeader w:val="0"/>
        </w:trPr>
        <w:tc>
          <w:tcPr>
            <w:vAlign w:val="center"/>
          </w:tcPr>
          <w:p w:rsidR="00000000" w:rsidDel="00000000" w:rsidP="00000000" w:rsidRDefault="00000000" w:rsidRPr="00000000" w14:paraId="000003D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Form"</w:t>
            </w:r>
          </w:p>
        </w:tc>
        <w:tc>
          <w:tcPr>
            <w:vAlign w:val="center"/>
          </w:tcPr>
          <w:p w:rsidR="00000000" w:rsidDel="00000000" w:rsidP="00000000" w:rsidRDefault="00000000" w:rsidRPr="00000000" w14:paraId="000003D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form set out in Joint Schedule 2 (Variation Form);</w:t>
            </w:r>
          </w:p>
        </w:tc>
      </w:tr>
      <w:tr>
        <w:trPr>
          <w:cantSplit w:val="0"/>
          <w:tblHeader w:val="0"/>
        </w:trPr>
        <w:tc>
          <w:tcPr>
            <w:vAlign w:val="center"/>
          </w:tcPr>
          <w:p w:rsidR="00000000" w:rsidDel="00000000" w:rsidP="00000000" w:rsidRDefault="00000000" w:rsidRPr="00000000" w14:paraId="000003D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Procedure"</w:t>
            </w:r>
          </w:p>
        </w:tc>
        <w:tc>
          <w:tcPr>
            <w:vAlign w:val="center"/>
          </w:tcPr>
          <w:p w:rsidR="00000000" w:rsidDel="00000000" w:rsidP="00000000" w:rsidRDefault="00000000" w:rsidRPr="00000000" w14:paraId="000003D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procedure set out in Core Terms clause 24 (Changing the contract);</w:t>
            </w:r>
          </w:p>
        </w:tc>
      </w:tr>
      <w:tr>
        <w:trPr>
          <w:cantSplit w:val="0"/>
          <w:tblHeader w:val="0"/>
        </w:trPr>
        <w:tc>
          <w:tcPr>
            <w:vAlign w:val="center"/>
          </w:tcPr>
          <w:p w:rsidR="00000000" w:rsidDel="00000000" w:rsidP="00000000" w:rsidRDefault="00000000" w:rsidRPr="00000000" w14:paraId="000003D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Threshold"</w:t>
            </w:r>
          </w:p>
        </w:tc>
        <w:tc>
          <w:tcPr>
            <w:vAlign w:val="center"/>
          </w:tcPr>
          <w:p w:rsidR="00000000" w:rsidDel="00000000" w:rsidP="00000000" w:rsidRDefault="00000000" w:rsidRPr="00000000" w14:paraId="000003D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value set out in the Order Form;</w:t>
            </w:r>
          </w:p>
          <w:p w:rsidR="00000000" w:rsidDel="00000000" w:rsidP="00000000" w:rsidRDefault="00000000" w:rsidRPr="00000000" w14:paraId="000003D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value which when exceeded (on an aggregate basis) the Supplier shall be entitled to include the effect the variation(s) has had on other elements of the Call-Off Contract within any impact assessment and the Buyer will consider this as part of the Variation Procedure. </w:t>
            </w:r>
          </w:p>
        </w:tc>
      </w:tr>
      <w:tr>
        <w:trPr>
          <w:cantSplit w:val="0"/>
          <w:tblHeader w:val="0"/>
        </w:trPr>
        <w:tc>
          <w:tcPr>
            <w:vAlign w:val="center"/>
          </w:tcPr>
          <w:p w:rsidR="00000000" w:rsidDel="00000000" w:rsidP="00000000" w:rsidRDefault="00000000" w:rsidRPr="00000000" w14:paraId="000003E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"VAT"</w:t>
            </w:r>
          </w:p>
        </w:tc>
        <w:tc>
          <w:tcPr>
            <w:vAlign w:val="center"/>
          </w:tcPr>
          <w:p w:rsidR="00000000" w:rsidDel="00000000" w:rsidP="00000000" w:rsidRDefault="00000000" w:rsidRPr="00000000" w14:paraId="000003E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value added tax in accordance with the provisions of the Value Added Tax Act 1994;</w:t>
            </w:r>
          </w:p>
        </w:tc>
      </w:tr>
      <w:tr>
        <w:trPr>
          <w:cantSplit w:val="0"/>
          <w:tblHeader w:val="0"/>
        </w:trPr>
        <w:tc>
          <w:tcPr>
            <w:vAlign w:val="center"/>
          </w:tcPr>
          <w:p w:rsidR="00000000" w:rsidDel="00000000" w:rsidP="00000000" w:rsidRDefault="00000000" w:rsidRPr="00000000" w14:paraId="000003E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Waste Hierarchy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Waste (England and Wales) Regulations 2011, as amended from time to time;</w:t>
            </w:r>
          </w:p>
        </w:tc>
      </w:tr>
      <w:tr>
        <w:trPr>
          <w:cantSplit w:val="0"/>
          <w:tblHeader w:val="0"/>
        </w:trPr>
        <w:tc>
          <w:tcPr>
            <w:vAlign w:val="center"/>
          </w:tcPr>
          <w:p w:rsidR="00000000" w:rsidDel="00000000" w:rsidP="00000000" w:rsidRDefault="00000000" w:rsidRPr="00000000" w14:paraId="000003E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Works Arising from Planned Maintenance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Reactive Maintenance Works identified by either the Supplier or Buyer which are required to be completed. These works may be identified during Planned Maintenance activities, building fabric inspections, audits or other non-reactive activities.</w:t>
            </w:r>
          </w:p>
        </w:tc>
      </w:tr>
      <w:tr>
        <w:trPr>
          <w:cantSplit w:val="0"/>
          <w:trHeight w:val="1845" w:hRule="atLeast"/>
          <w:tblHeader w:val="0"/>
        </w:trPr>
        <w:tc>
          <w:tcPr>
            <w:vAlign w:val="center"/>
          </w:tcPr>
          <w:p w:rsidR="00000000" w:rsidDel="00000000" w:rsidP="00000000" w:rsidRDefault="00000000" w:rsidRPr="00000000" w14:paraId="000003E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"Worker"</w:t>
            </w:r>
          </w:p>
        </w:tc>
        <w:tc>
          <w:tcPr>
            <w:vAlign w:val="center"/>
          </w:tcPr>
          <w:p w:rsidR="00000000" w:rsidDel="00000000" w:rsidP="00000000" w:rsidRDefault="00000000" w:rsidRPr="00000000" w14:paraId="000003E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r w:rsidDel="00000000" w:rsidR="00000000" w:rsidRPr="00000000">
              <w:rPr>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E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"Working Day"</w:t>
            </w:r>
          </w:p>
        </w:tc>
        <w:tc>
          <w:tcPr>
            <w:vAlign w:val="center"/>
          </w:tcPr>
          <w:p w:rsidR="00000000" w:rsidDel="00000000" w:rsidP="00000000" w:rsidRDefault="00000000" w:rsidRPr="00000000" w14:paraId="000003E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day other than a Saturday or Sunday or public holiday in England</w:t>
            </w:r>
            <w:r w:rsidDel="00000000" w:rsidR="00000000" w:rsidRPr="00000000">
              <w:rPr>
                <w:rtl w:val="0"/>
              </w:rPr>
              <w:t xml:space="preserve"> and </w:t>
            </w:r>
            <w:r w:rsidDel="00000000" w:rsidR="00000000" w:rsidRPr="00000000">
              <w:rPr>
                <w:color w:val="000000"/>
                <w:rtl w:val="0"/>
              </w:rPr>
              <w:t xml:space="preserve">Wales</w:t>
            </w:r>
            <w:r w:rsidDel="00000000" w:rsidR="00000000" w:rsidRPr="00000000">
              <w:rPr>
                <w:rtl w:val="0"/>
              </w:rPr>
              <w:t xml:space="preserve">, and </w:t>
            </w:r>
            <w:r w:rsidDel="00000000" w:rsidR="00000000" w:rsidRPr="00000000">
              <w:rPr>
                <w:color w:val="000000"/>
                <w:rtl w:val="0"/>
              </w:rPr>
              <w:t xml:space="preserve">Scotland</w:t>
            </w:r>
            <w:r w:rsidDel="00000000" w:rsidR="00000000" w:rsidRPr="00000000">
              <w:rPr>
                <w:rtl w:val="0"/>
              </w:rPr>
              <w:t xml:space="preserve"> and </w:t>
            </w:r>
            <w:r w:rsidDel="00000000" w:rsidR="00000000" w:rsidRPr="00000000">
              <w:rPr>
                <w:color w:val="000000"/>
                <w:rtl w:val="0"/>
              </w:rPr>
              <w:t xml:space="preserve">Northern Ireland</w:t>
            </w:r>
            <w:r w:rsidDel="00000000" w:rsidR="00000000" w:rsidRPr="00000000">
              <w:rPr>
                <w:rtl w:val="0"/>
              </w:rPr>
              <w:t xml:space="preserve"> </w:t>
            </w:r>
            <w:r w:rsidDel="00000000" w:rsidR="00000000" w:rsidRPr="00000000">
              <w:rPr>
                <w:color w:val="000000"/>
                <w:rtl w:val="0"/>
              </w:rPr>
              <w:t xml:space="preserve"> where applicable as determined by the location of the Site, unless specified otherwise by the Parties in the Order Form.</w:t>
            </w:r>
          </w:p>
        </w:tc>
      </w:tr>
      <w:tr>
        <w:trPr>
          <w:cantSplit w:val="0"/>
          <w:tblHeader w:val="0"/>
        </w:trPr>
        <w:tc>
          <w:tcPr>
            <w:vAlign w:val="center"/>
          </w:tcPr>
          <w:p w:rsidR="00000000" w:rsidDel="00000000" w:rsidP="00000000" w:rsidRDefault="00000000" w:rsidRPr="00000000" w14:paraId="000003E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Working Hours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t xml:space="preserve">Standard</w:t>
            </w:r>
            <w:r w:rsidDel="00000000" w:rsidR="00000000" w:rsidRPr="00000000">
              <w:rPr>
                <w:color w:val="000000"/>
                <w:rtl w:val="0"/>
              </w:rPr>
              <w:t xml:space="preserve"> hours of business of the Buyer at each Buyer Premises as defined by the Buyer at Further Competition. </w:t>
            </w:r>
          </w:p>
          <w:p w:rsidR="00000000" w:rsidDel="00000000" w:rsidP="00000000" w:rsidRDefault="00000000" w:rsidRPr="00000000" w14:paraId="000003E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b w:val="1"/>
                <w:rtl w:val="0"/>
              </w:rPr>
              <w:t xml:space="preserve">"</w:t>
            </w:r>
            <w:r w:rsidDel="00000000" w:rsidR="00000000" w:rsidRPr="00000000">
              <w:rPr>
                <w:b w:val="1"/>
                <w:color w:val="000000"/>
                <w:rtl w:val="0"/>
              </w:rPr>
              <w:t xml:space="preserve">Operational Working Hours</w:t>
            </w:r>
            <w:r w:rsidDel="00000000" w:rsidR="00000000" w:rsidRPr="00000000">
              <w:rPr>
                <w:b w:val="1"/>
                <w:rtl w:val="0"/>
              </w:rPr>
              <w:t xml:space="preserve">"</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3E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 Order"</w:t>
            </w:r>
          </w:p>
        </w:tc>
        <w:tc>
          <w:tcPr>
            <w:vAlign w:val="center"/>
          </w:tcPr>
          <w:p w:rsidR="00000000" w:rsidDel="00000000" w:rsidP="00000000" w:rsidRDefault="00000000" w:rsidRPr="00000000" w14:paraId="000003EE">
            <w:pPr>
              <w:spacing w:after="120" w:before="120" w:lineRule="auto"/>
              <w:ind w:left="163" w:firstLine="0"/>
              <w:rPr/>
            </w:pPr>
            <w:r w:rsidDel="00000000" w:rsidR="00000000" w:rsidRPr="00000000">
              <w:rPr>
                <w:rtl w:val="0"/>
              </w:rPr>
              <w:t xml:space="preserve">means a written instruction by the Buyer to carry out Billable Works.</w:t>
            </w:r>
          </w:p>
        </w:tc>
      </w:tr>
      <w:tr>
        <w:trPr>
          <w:cantSplit w:val="0"/>
          <w:tblHeader w:val="0"/>
        </w:trPr>
        <w:tc>
          <w:tcPr>
            <w:vAlign w:val="center"/>
          </w:tcPr>
          <w:p w:rsidR="00000000" w:rsidDel="00000000" w:rsidP="00000000" w:rsidRDefault="00000000" w:rsidRPr="00000000" w14:paraId="000003E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 Package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F0">
            <w:pPr>
              <w:spacing w:after="120" w:before="120" w:lineRule="auto"/>
              <w:ind w:left="163" w:firstLine="0"/>
              <w:rPr/>
            </w:pPr>
            <w:r w:rsidDel="00000000" w:rsidR="00000000" w:rsidRPr="00000000">
              <w:rPr>
                <w:rtl w:val="0"/>
              </w:rPr>
              <w:t xml:space="preserve">a group of Services as defined in Framework Schedule 1 - Specification</w:t>
            </w:r>
          </w:p>
        </w:tc>
      </w:tr>
    </w:tbl>
    <w:p w:rsidR="00000000" w:rsidDel="00000000" w:rsidP="00000000" w:rsidRDefault="00000000" w:rsidRPr="00000000" w14:paraId="000003F1">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color w:val="000000"/>
          <w:rtl w:val="0"/>
        </w:rPr>
        <w:t xml:space="preserve"> </w:t>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F8">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3F9">
    <w:pPr>
      <w:tabs>
        <w:tab w:val="center" w:leader="none" w:pos="4513"/>
        <w:tab w:val="right" w:leader="none" w:pos="9026"/>
      </w:tabs>
      <w:spacing w:after="0" w:line="240" w:lineRule="auto"/>
      <w:jc w:val="both"/>
      <w:rPr/>
    </w:pPr>
    <w:r w:rsidDel="00000000" w:rsidR="00000000" w:rsidRPr="00000000">
      <w:rPr>
        <w:rtl w:val="0"/>
      </w:rPr>
      <w:t xml:space="preserve">Ref: RM3830</w:t>
    </w:r>
  </w:p>
  <w:p w:rsidR="00000000" w:rsidDel="00000000" w:rsidP="00000000" w:rsidRDefault="00000000" w:rsidRPr="00000000" w14:paraId="000003FA">
    <w:pPr>
      <w:spacing w:after="0" w:line="240" w:lineRule="auto"/>
      <w:jc w:val="both"/>
      <w:rPr/>
    </w:pPr>
    <w:r w:rsidDel="00000000" w:rsidR="00000000" w:rsidRPr="00000000">
      <w:rPr>
        <w:rtl w:val="0"/>
      </w:rPr>
      <w:t xml:space="preserve">Model Version v3.0 Project Version v1.0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F2">
    <w:pPr>
      <w:spacing w:after="0" w:lineRule="auto"/>
      <w:rPr/>
    </w:pPr>
    <w:r w:rsidDel="00000000" w:rsidR="00000000" w:rsidRPr="00000000">
      <w:rPr>
        <w:b w:val="1"/>
        <w:rtl w:val="0"/>
      </w:rPr>
      <w:t xml:space="preserve">Customer Support &amp; Community (Provision of Soft FM Services) North</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3F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b w:val="1"/>
        <w:color w:val="000000"/>
        <w:rtl w:val="0"/>
      </w:rPr>
      <w:t xml:space="preserve">Joint Schedule 1 (Definitions)</w:t>
    </w:r>
  </w:p>
  <w:p w:rsidR="00000000" w:rsidDel="00000000" w:rsidP="00000000" w:rsidRDefault="00000000" w:rsidRPr="00000000" w14:paraId="000003F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3F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3F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3F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uiPriority w:val="99"/>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uiPriority w:val="99"/>
    <w:qFormat w:val="1"/>
  </w:style>
  <w:style w:type="paragraph" w:styleId="GPSDefinitionL4" w:customStyle="1">
    <w:name w:val="GPS Definition L4"/>
    <w:basedOn w:val="GPSDefinitionL3"/>
    <w:uiPriority w:val="99"/>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5"/>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5"/>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paragraph" w:styleId="m-2236003356479417963m-8768153935612654800gpsdefinition" w:customStyle="1">
    <w:name w:val="m_-2236003356479417963m_-8768153935612654800gpsdefinition"/>
    <w:basedOn w:val="Normal"/>
    <w:rsid w:val="00B716C7"/>
    <w:pPr>
      <w:spacing w:after="100" w:afterAutospacing="1" w:before="100" w:beforeAutospacing="1" w:line="240" w:lineRule="auto"/>
    </w:pPr>
    <w:rPr>
      <w:rFonts w:ascii="Times New Roman" w:cs="Times New Roman" w:eastAsia="Times New Roman" w:hAnsi="Times New Roman"/>
      <w:sz w:val="24"/>
      <w:szCs w:val="24"/>
    </w:rPr>
  </w:style>
  <w:style w:type="character" w:styleId="mozhuf" w:customStyle="1">
    <w:name w:val="mozhuf"/>
    <w:basedOn w:val="DefaultParagraphFont"/>
    <w:rsid w:val="00586043"/>
  </w:style>
  <w:style w:type="character" w:styleId="tl8wme" w:customStyle="1">
    <w:name w:val="tl8wme"/>
    <w:basedOn w:val="DefaultParagraphFont"/>
    <w:rsid w:val="00586043"/>
  </w:style>
  <w:style w:type="character" w:styleId="il" w:customStyle="1">
    <w:name w:val="il"/>
    <w:basedOn w:val="DefaultParagraphFont"/>
    <w:rsid w:val="00586043"/>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privacyshield.gov/li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vbE2WtiQ6qvP84Vc+hUZ66cArg==">CgMxLjAyCGguZ2pkZ3hzMgloLjN6bnlzaDcyCWguMzBqMHpsbDIJaC4xZm9iOXRlOAByITFtRlRJeE5vSVZBWjdMNXhpVkVOVUpONk44LTRSaGs0Yg==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2022-09-21T12:53:00Z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